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eastAsia="Times New Roman" w:cs="Times New Roman"/>
          <w:color w:val="94835e"/>
          <w:sz w:val="44"/>
          <w:szCs w:val="44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94835e"/>
          <w:sz w:val="42"/>
          <w:szCs w:val="44"/>
          <w:lang w:eastAsia="cs-CZ"/>
          <w14:ligatures w14:val="none"/>
        </w:rPr>
        <w:t xml:space="preserve">SMLOUVA O ADVOKÁTNÍ ÚSCHOVĚ</w:t>
      </w:r>
      <w:r>
        <w:rPr>
          <w:rFonts w:ascii="Times New Roman" w:hAnsi="Times New Roman" w:eastAsia="Times New Roman" w:cs="Times New Roman"/>
          <w:color w:val="94835e"/>
          <w:sz w:val="44"/>
          <w:szCs w:val="44"/>
          <w:lang w:eastAsia="cs-CZ"/>
          <w14:ligatures w14:val="none"/>
        </w:rPr>
      </w:r>
    </w:p>
    <w:p>
      <w:pPr>
        <w:jc w:val="center"/>
        <w:rPr>
          <w:rFonts w:ascii="Times New Roman" w:hAnsi="Times New Roman" w:eastAsia="Times New Roman" w:cs="Times New Roman"/>
          <w:color w:val="94835e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94835e"/>
          <w:lang w:eastAsia="cs-CZ"/>
          <w14:ligatures w14:val="none"/>
        </w:rPr>
        <w:t xml:space="preserve">(</w:t>
      </w:r>
      <w:r>
        <w:rPr>
          <w:rFonts w:ascii="Times New Roman" w:hAnsi="Times New Roman" w:eastAsia="Times New Roman" w:cs="Times New Roman"/>
          <w:color w:val="94835e"/>
          <w:lang w:eastAsia="cs-CZ"/>
          <w14:ligatures w14:val="none"/>
        </w:rPr>
        <w:t xml:space="preserve">dále jen</w:t>
      </w:r>
      <w:r>
        <w:rPr>
          <w:rFonts w:ascii="Times New Roman" w:hAnsi="Times New Roman" w:eastAsia="Times New Roman" w:cs="Times New Roman"/>
          <w:color w:val="94835e"/>
          <w:lang w:eastAsia="cs-CZ"/>
          <w14:ligatures w14:val="none"/>
        </w:rPr>
        <w:t xml:space="preserve"> "</w:t>
      </w:r>
      <w:r>
        <w:rPr>
          <w:rFonts w:ascii="Times New Roman" w:hAnsi="Times New Roman" w:eastAsia="Times New Roman" w:cs="Times New Roman"/>
          <w:b/>
          <w:bCs/>
          <w:color w:val="94835e"/>
          <w:lang w:eastAsia="cs-CZ"/>
          <w14:ligatures w14:val="none"/>
        </w:rPr>
        <w:t xml:space="preserve">Úschovní smlouv</w:t>
      </w:r>
      <w:r>
        <w:rPr>
          <w:rFonts w:ascii="Times New Roman" w:hAnsi="Times New Roman" w:eastAsia="Times New Roman" w:cs="Times New Roman"/>
          <w:b/>
          <w:bCs/>
          <w:color w:val="94835e"/>
          <w:lang w:eastAsia="cs-CZ"/>
          <w14:ligatures w14:val="none"/>
        </w:rPr>
        <w:t xml:space="preserve">a</w:t>
      </w:r>
      <w:r>
        <w:rPr>
          <w:rFonts w:ascii="Times New Roman" w:hAnsi="Times New Roman" w:eastAsia="Times New Roman" w:cs="Times New Roman"/>
          <w:color w:val="94835e"/>
          <w:lang w:eastAsia="cs-CZ"/>
          <w14:ligatures w14:val="none"/>
        </w:rPr>
        <w:t xml:space="preserve">")</w:t>
      </w:r>
      <w:r>
        <w:rPr>
          <w:rFonts w:ascii="Times New Roman" w:hAnsi="Times New Roman" w:eastAsia="Times New Roman" w:cs="Times New Roman"/>
          <w:color w:val="94835e"/>
          <w:lang w:eastAsia="cs-CZ"/>
          <w14:ligatures w14:val="none"/>
        </w:rPr>
      </w:r>
    </w:p>
    <w:p>
      <w:pPr>
        <w:rPr>
          <w:rFonts w:ascii="Times New Roman" w:hAnsi="Times New Roman" w:eastAsia="Times New Roman" w:cs="Times New Roman"/>
          <w:color w:val="94835e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94835e"/>
          <w:lang w:eastAsia="cs-CZ"/>
          <w14:ligatures w14:val="none"/>
        </w:rPr>
      </w:r>
      <w:r>
        <w:rPr>
          <w:rFonts w:ascii="Times New Roman" w:hAnsi="Times New Roman" w:eastAsia="Times New Roman" w:cs="Times New Roman"/>
          <w:color w:val="94835e"/>
          <w:lang w:eastAsia="cs-CZ"/>
          <w14:ligatures w14:val="none"/>
        </w:rPr>
      </w:r>
    </w:p>
    <w:p>
      <w:pPr>
        <w:rPr>
          <w:rFonts w:ascii="Times New Roman" w:hAnsi="Times New Roman" w:eastAsia="Times New Roman" w:cs="Times New Roman"/>
          <w:color w:val="94835e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94835e"/>
          <w:lang w:eastAsia="cs-CZ"/>
          <w14:ligatures w14:val="none"/>
        </w:rPr>
      </w:r>
      <w:r>
        <w:rPr>
          <w:rFonts w:ascii="Times New Roman" w:hAnsi="Times New Roman" w:eastAsia="Times New Roman" w:cs="Times New Roman"/>
          <w:color w:val="94835e"/>
          <w:lang w:eastAsia="cs-CZ"/>
          <w14:ligatures w14:val="none"/>
        </w:rPr>
      </w:r>
    </w:p>
    <w:p>
      <w:pPr>
        <w:jc w:val="center"/>
        <w:rPr>
          <w:rFonts w:ascii="Times New Roman" w:hAnsi="Times New Roman" w:eastAsia="Times New Roman" w:cs="Times New Roman"/>
          <w:color w:val="94835e"/>
          <w:sz w:val="32"/>
          <w:szCs w:val="32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94835e"/>
          <w:sz w:val="32"/>
          <w:szCs w:val="32"/>
          <w:lang w:eastAsia="cs-CZ"/>
          <w14:ligatures w14:val="none"/>
        </w:rPr>
        <w:t xml:space="preserve">1. </w:t>
      </w:r>
      <w:r>
        <w:rPr>
          <w:rFonts w:ascii="Times New Roman" w:hAnsi="Times New Roman" w:eastAsia="Times New Roman" w:cs="Times New Roman"/>
          <w:color w:val="94835e"/>
          <w:sz w:val="32"/>
          <w:szCs w:val="32"/>
          <w:lang w:eastAsia="cs-CZ"/>
          <w14:ligatures w14:val="none"/>
        </w:rPr>
        <w:t xml:space="preserve">Smluvní strany</w:t>
      </w:r>
      <w:r>
        <w:rPr>
          <w:rFonts w:ascii="Times New Roman" w:hAnsi="Times New Roman" w:eastAsia="Times New Roman" w:cs="Times New Roman"/>
          <w:color w:val="94835e"/>
          <w:sz w:val="32"/>
          <w:szCs w:val="32"/>
          <w:lang w:eastAsia="cs-CZ"/>
          <w14:ligatures w14:val="none"/>
        </w:rPr>
      </w:r>
    </w:p>
    <w:p>
      <w:pP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</w:p>
    <w:p>
      <w:pPr>
        <w:rPr>
          <w:rFonts w:ascii="Times New Roman" w:hAnsi="Times New Roman" w:cs="Times New Roman"/>
          <w:b/>
          <w:bCs/>
          <w:color w:val="222222"/>
        </w:rPr>
      </w:pPr>
      <w:r>
        <w:rPr>
          <w:rFonts w:ascii="Times New Roman" w:hAnsi="Times New Roman" w:cs="Times New Roman"/>
          <w:b/>
          <w:bCs/>
          <w:color w:val="222222"/>
        </w:rPr>
      </w:r>
      <w:r>
        <w:rPr>
          <w:rFonts w:ascii="Times New Roman" w:hAnsi="Times New Roman" w:cs="Times New Roman"/>
          <w:b/>
          <w:bCs/>
          <w:color w:val="222222"/>
        </w:rPr>
      </w: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xxxxxxx</w:t>
      </w:r>
      <w:r>
        <w:rPr>
          <w:rFonts w:ascii="Times New Roman" w:hAnsi="Times New Roman" w:cs="Times New Roman"/>
          <w:b/>
          <w:bCs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</w:t>
      </w:r>
      <w:r>
        <w:rPr>
          <w:rFonts w:ascii="Times New Roman" w:hAnsi="Times New Roman" w:cs="Times New Roman"/>
        </w:rPr>
        <w:t xml:space="preserve">ytem: xxxxxxx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RČ:</w:t>
      </w:r>
      <w:r>
        <w:rPr>
          <w:rFonts w:ascii="Times New Roman" w:hAnsi="Times New Roman" w:cs="Times New Roman"/>
        </w:rPr>
        <w:t xml:space="preserve"> xxxxxxxxx</w:t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eastAsia="Times New Roman" w:cs="Times New Roman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lang w:eastAsia="cs-CZ"/>
          <w14:ligatures w14:val="none"/>
        </w:rPr>
        <w:t xml:space="preserve">Č. účtu: </w:t>
      </w:r>
      <w:r>
        <w:rPr>
          <w:rFonts w:ascii="Times New Roman" w:hAnsi="Times New Roman" w:cs="Times New Roman"/>
          <w:highlight w:val="yellow"/>
        </w:rPr>
        <w:t xml:space="preserve">X</w:t>
      </w:r>
      <w:r>
        <w:rPr>
          <w:rFonts w:ascii="Times New Roman" w:hAnsi="Times New Roman" w:eastAsia="Times New Roman" w:cs="Times New Roman"/>
          <w:lang w:eastAsia="cs-CZ"/>
          <w14:ligatures w14:val="none"/>
        </w:rPr>
      </w:r>
    </w:p>
    <w:p>
      <w:pPr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eastAsia="Times New Roman" w:cs="Times New Roman"/>
          <w:lang w:eastAsia="cs-CZ"/>
          <w14:ligatures w14:val="none"/>
        </w:rPr>
        <w:t xml:space="preserve">Email:</w:t>
      </w:r>
      <w:r>
        <w:rPr>
          <w:rFonts w:ascii="Times New Roman" w:hAnsi="Times New Roman" w:eastAsia="Times New Roman" w:cs="Times New Roman"/>
          <w:lang w:eastAsia="cs-CZ"/>
          <w14:ligatures w14:val="none"/>
        </w:rPr>
        <w:t xml:space="preserve"> </w:t>
      </w:r>
      <w:r>
        <w:rPr>
          <w:rFonts w:ascii="Times New Roman" w:hAnsi="Times New Roman" w:cs="Times New Roman"/>
          <w:highlight w:val="yellow"/>
        </w:rPr>
        <w:t xml:space="preserve">X</w:t>
      </w:r>
      <w:r>
        <w:rPr>
          <w:rFonts w:ascii="Times New Roman" w:hAnsi="Times New Roman" w:cs="Times New Roman"/>
          <w:bCs/>
          <w:iCs/>
        </w:rPr>
      </w:r>
    </w:p>
    <w:p>
      <w:pPr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(dále jen jako ,,</w:t>
      </w:r>
      <w:r>
        <w:rPr>
          <w:rFonts w:ascii="Times New Roman" w:hAnsi="Times New Roman" w:cs="Times New Roman"/>
          <w:b/>
          <w:iCs/>
        </w:rPr>
        <w:t xml:space="preserve">Prodávající</w:t>
      </w:r>
      <w:r>
        <w:rPr>
          <w:rFonts w:ascii="Times New Roman" w:hAnsi="Times New Roman" w:cs="Times New Roman"/>
          <w:bCs/>
          <w:iCs/>
        </w:rPr>
        <w:t xml:space="preserve">“)</w:t>
      </w:r>
      <w:r>
        <w:rPr>
          <w:rFonts w:ascii="Times New Roman" w:hAnsi="Times New Roman" w:cs="Times New Roman"/>
          <w:bCs/>
          <w:iCs/>
        </w:rPr>
        <w:t xml:space="preserve"> </w:t>
      </w:r>
      <w:r>
        <w:rPr>
          <w:rFonts w:ascii="Times New Roman" w:hAnsi="Times New Roman" w:cs="Times New Roman"/>
          <w:bCs/>
          <w:iCs/>
        </w:rPr>
      </w:r>
    </w:p>
    <w:p>
      <w:pPr>
        <w:jc w:val="both"/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</w:p>
    <w:p>
      <w:pPr>
        <w:jc w:val="both"/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</w:p>
    <w:p>
      <w:pPr>
        <w:jc w:val="both"/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  <w:t xml:space="preserve">a</w:t>
      </w: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</w:p>
    <w:p>
      <w:pP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</w:p>
    <w:p>
      <w:pP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xxxxxxx</w:t>
      </w:r>
      <w:r>
        <w:rPr>
          <w:rFonts w:ascii="Times New Roman" w:hAnsi="Times New Roman" w:cs="Times New Roman"/>
          <w:b/>
          <w:bCs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Bytem: xxxxxxxxxxxx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RČ: </w:t>
      </w:r>
      <w:r>
        <w:rPr>
          <w:rFonts w:ascii="Times New Roman" w:hAnsi="Times New Roman" w:cs="Times New Roman"/>
          <w:highlight w:val="yellow"/>
        </w:rPr>
        <w:t xml:space="preserve">X</w:t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eastAsia="Times New Roman" w:cs="Times New Roman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lang w:eastAsia="cs-CZ"/>
          <w14:ligatures w14:val="none"/>
        </w:rPr>
        <w:t xml:space="preserve">Email: </w:t>
      </w:r>
      <w:r>
        <w:rPr>
          <w:rFonts w:ascii="Times New Roman" w:hAnsi="Times New Roman" w:cs="Times New Roman"/>
          <w:highlight w:val="yellow"/>
        </w:rPr>
        <w:t xml:space="preserve">X</w:t>
      </w:r>
      <w:r>
        <w:t xml:space="preserve"> </w:t>
      </w:r>
      <w:r>
        <w:rPr>
          <w:rFonts w:ascii="Times New Roman" w:hAnsi="Times New Roman" w:eastAsia="Times New Roman" w:cs="Times New Roman"/>
          <w:lang w:eastAsia="cs-CZ"/>
          <w14:ligatures w14:val="none"/>
        </w:rPr>
      </w:r>
    </w:p>
    <w:p>
      <w:pPr>
        <w:tabs>
          <w:tab w:val="left" w:pos="4370" w:leader="none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(dále jen jako ,,</w:t>
      </w:r>
      <w:r>
        <w:rPr>
          <w:rFonts w:ascii="Times New Roman" w:hAnsi="Times New Roman" w:cs="Times New Roman"/>
          <w:b/>
        </w:rPr>
        <w:t xml:space="preserve">Kupující</w:t>
      </w:r>
      <w:r>
        <w:rPr>
          <w:rFonts w:ascii="Times New Roman" w:hAnsi="Times New Roman" w:cs="Times New Roman"/>
          <w:bCs/>
        </w:rPr>
        <w:t xml:space="preserve">“)</w:t>
      </w:r>
      <w:r>
        <w:rPr>
          <w:rFonts w:ascii="Times New Roman" w:hAnsi="Times New Roman" w:cs="Times New Roman"/>
          <w:bCs/>
        </w:rPr>
      </w:r>
    </w:p>
    <w:p>
      <w:pPr>
        <w:jc w:val="both"/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</w:p>
    <w:p>
      <w:pPr>
        <w:jc w:val="both"/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</w:p>
    <w:p>
      <w:pPr>
        <w:jc w:val="both"/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  <w:t xml:space="preserve">a</w:t>
      </w: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</w:p>
    <w:p>
      <w:pP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</w:p>
    <w:p>
      <w:pP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AK LEGAL ADVICE s.r.o.</w:t>
      </w:r>
      <w:r>
        <w:rPr>
          <w:rFonts w:ascii="Times New Roman" w:hAnsi="Times New Roman" w:cs="Times New Roman"/>
          <w:b/>
          <w:bCs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Sídlem: </w:t>
      </w:r>
      <w:r>
        <w:rPr>
          <w:rFonts w:ascii="Times New Roman" w:hAnsi="Times New Roman" w:cs="Times New Roman"/>
        </w:rPr>
        <w:t xml:space="preserve">U Železné lávky 568/10, Malá Strana, 11800 Praha 1</w:t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Zapsaná v obchodním rejstříku vedeném u Městského soudu v Praze, oddíl C, vložka 340099</w:t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IČ: 09669221</w:t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</w:rPr>
        <w:t xml:space="preserve">Zastoupená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Mgr. Filipem Kábrtem</w:t>
      </w:r>
      <w:r>
        <w:rPr>
          <w:rFonts w:ascii="Times New Roman" w:hAnsi="Times New Roman" w:cs="Times New Roman"/>
        </w:rPr>
        <w:t xml:space="preserve">, jednatel</w:t>
      </w:r>
      <w:r>
        <w:rPr>
          <w:rFonts w:ascii="Times New Roman" w:hAnsi="Times New Roman" w:cs="Times New Roman"/>
        </w:rPr>
        <w:t xml:space="preserve">em</w:t>
      </w:r>
      <w:r>
        <w:rPr>
          <w:rFonts w:ascii="Times New Roman" w:hAnsi="Times New Roman" w:cs="Times New Roman"/>
        </w:rPr>
        <w:t xml:space="preserve">, ev.č. ČAK: </w:t>
      </w:r>
      <w:r>
        <w:rPr>
          <w:rFonts w:ascii="Times New Roman" w:hAnsi="Times New Roman" w:cs="Times New Roman"/>
        </w:rPr>
        <w:t xml:space="preserve">18021</w:t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E-mail: </w:t>
      </w:r>
      <w:hyperlink r:id="rId15" w:tooltip="mailto:info@aklegaladvice.cz" w:history="1">
        <w:r>
          <w:rPr>
            <w:rStyle w:val="859"/>
            <w:rFonts w:ascii="Times New Roman" w:hAnsi="Times New Roman" w:cs="Times New Roman"/>
            <w:color w:val="auto"/>
            <w:u w:val="none"/>
          </w:rPr>
          <w:t xml:space="preserve">info@aklegaladvice.cz</w:t>
        </w:r>
      </w:hyperlink>
      <w:r/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  <w:t xml:space="preserve">(</w:t>
      </w: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  <w:t xml:space="preserve">dále jen</w:t>
      </w: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  <w:t xml:space="preserve"> "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lang w:eastAsia="cs-CZ"/>
          <w14:ligatures w14:val="none"/>
        </w:rPr>
        <w:t xml:space="preserve">Advokát</w:t>
      </w: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  <w:t xml:space="preserve">"</w:t>
      </w: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  <w:t xml:space="preserve"> nebo „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lang w:eastAsia="cs-CZ"/>
          <w14:ligatures w14:val="none"/>
        </w:rPr>
        <w:t xml:space="preserve">AK</w:t>
      </w: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  <w:t xml:space="preserve">“</w:t>
      </w: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</w:p>
    <w:p>
      <w:pPr>
        <w:jc w:val="both"/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</w:p>
    <w:p>
      <w:pPr>
        <w:jc w:val="both"/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Prodávající, Kupující a AK, dále jako ,,</w:t>
      </w:r>
      <w:r>
        <w:rPr>
          <w:rFonts w:ascii="Times New Roman" w:hAnsi="Times New Roman" w:cs="Times New Roman"/>
          <w:b/>
          <w:bCs/>
        </w:rPr>
        <w:t xml:space="preserve">Smluvní strany</w:t>
      </w:r>
      <w:r>
        <w:rPr>
          <w:rFonts w:ascii="Times New Roman" w:hAnsi="Times New Roman" w:cs="Times New Roman"/>
        </w:rPr>
        <w:t xml:space="preserve">“, ujednávají následující:</w:t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eastAsia="Times New Roman" w:cs="Times New Roman"/>
          <w:color w:val="94835e"/>
          <w:sz w:val="32"/>
          <w:szCs w:val="32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94835e"/>
          <w:sz w:val="32"/>
          <w:szCs w:val="32"/>
          <w:lang w:eastAsia="cs-CZ"/>
          <w14:ligatures w14:val="none"/>
        </w:rPr>
        <w:t xml:space="preserve">2. </w:t>
      </w:r>
      <w:r>
        <w:rPr>
          <w:rFonts w:ascii="Times New Roman" w:hAnsi="Times New Roman" w:eastAsia="Times New Roman" w:cs="Times New Roman"/>
          <w:color w:val="94835e"/>
          <w:sz w:val="32"/>
          <w:szCs w:val="32"/>
          <w:lang w:eastAsia="cs-CZ"/>
          <w14:ligatures w14:val="none"/>
        </w:rPr>
        <w:t xml:space="preserve">Předmět</w:t>
      </w:r>
      <w:r>
        <w:rPr>
          <w:rFonts w:ascii="Times New Roman" w:hAnsi="Times New Roman" w:eastAsia="Times New Roman" w:cs="Times New Roman"/>
          <w:color w:val="94835e"/>
          <w:sz w:val="32"/>
          <w:szCs w:val="32"/>
          <w:lang w:eastAsia="cs-CZ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94835e"/>
          <w:sz w:val="32"/>
          <w:szCs w:val="32"/>
          <w:lang w:eastAsia="cs-CZ"/>
          <w14:ligatures w14:val="none"/>
        </w:rPr>
        <w:t xml:space="preserve">Úschovní smlouvy</w:t>
      </w:r>
      <w:r>
        <w:rPr>
          <w:rFonts w:ascii="Times New Roman" w:hAnsi="Times New Roman" w:eastAsia="Times New Roman" w:cs="Times New Roman"/>
          <w:color w:val="94835e"/>
          <w:sz w:val="32"/>
          <w:szCs w:val="32"/>
          <w:lang w:eastAsia="cs-CZ"/>
          <w14:ligatures w14:val="none"/>
        </w:rPr>
      </w:r>
    </w:p>
    <w:p>
      <w:pPr>
        <w:ind w:hanging="284"/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</w:p>
    <w:p>
      <w:pPr>
        <w:pStyle w:val="849"/>
        <w:numPr>
          <w:ilvl w:val="0"/>
          <w:numId w:val="4"/>
        </w:numPr>
        <w:ind w:left="0" w:hanging="284"/>
        <w:jc w:val="both"/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pPr>
      <w:r>
        <w:rPr>
          <w:rFonts w:ascii="Times New Roman" w:hAnsi="Times New Roman" w:cs="Times New Roman"/>
        </w:rPr>
        <w:t xml:space="preserve">Prodávající a Kupující shodně prohlašují, že spolu uzavřeli kupní smlouvu (dále ,,</w:t>
      </w:r>
      <w:r>
        <w:rPr>
          <w:rFonts w:ascii="Times New Roman" w:hAnsi="Times New Roman" w:cs="Times New Roman"/>
          <w:b/>
          <w:bCs/>
        </w:rPr>
        <w:t xml:space="preserve">Kupní smlouva</w:t>
      </w:r>
      <w:r>
        <w:rPr>
          <w:rFonts w:ascii="Times New Roman" w:hAnsi="Times New Roman" w:cs="Times New Roman"/>
        </w:rPr>
        <w:t xml:space="preserve">“), kterou se Prodávající zavázal převést na Kupujícího a Kupující přijmout od Prodávajícího vlastnické právo k následujícím nemovitým věcem</w:t>
      </w: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</w:p>
    <w:p>
      <w:pP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</w:p>
    <w:p>
      <w:pP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</w:p>
    <w:p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(dále jen jako ,,</w:t>
      </w:r>
      <w:r>
        <w:rPr>
          <w:rFonts w:ascii="Times New Roman" w:hAnsi="Times New Roman" w:cs="Times New Roman"/>
          <w:b/>
        </w:rPr>
        <w:t xml:space="preserve">Nemovitosti</w:t>
      </w:r>
      <w:r>
        <w:rPr>
          <w:rFonts w:ascii="Times New Roman" w:hAnsi="Times New Roman" w:cs="Times New Roman"/>
          <w:bCs/>
        </w:rPr>
        <w:t xml:space="preserve">“)</w:t>
      </w:r>
      <w:r>
        <w:rPr>
          <w:rFonts w:ascii="Times New Roman" w:hAnsi="Times New Roman" w:cs="Times New Roman"/>
          <w:bCs/>
        </w:rPr>
        <w:t xml:space="preserve">.</w:t>
      </w:r>
      <w:r>
        <w:rPr>
          <w:rFonts w:ascii="Times New Roman" w:hAnsi="Times New Roman" w:cs="Times New Roman"/>
          <w:bCs/>
        </w:rPr>
      </w:r>
    </w:p>
    <w:p>
      <w:pP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</w:p>
    <w:p>
      <w:pPr>
        <w:pStyle w:val="849"/>
        <w:numPr>
          <w:ilvl w:val="0"/>
          <w:numId w:val="4"/>
        </w:numPr>
        <w:ind w:left="0" w:hanging="284"/>
        <w:jc w:val="both"/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pPr>
      <w:r>
        <w:rPr>
          <w:rFonts w:ascii="Times New Roman" w:hAnsi="Times New Roman" w:cs="Times New Roman"/>
        </w:rPr>
        <w:t xml:space="preserve">Prodávající a Kupující požádali A</w:t>
      </w:r>
      <w:r>
        <w:rPr>
          <w:rFonts w:ascii="Times New Roman" w:hAnsi="Times New Roman" w:cs="Times New Roman"/>
        </w:rPr>
        <w:t xml:space="preserve">K</w:t>
      </w:r>
      <w:r>
        <w:rPr>
          <w:rFonts w:ascii="Times New Roman" w:hAnsi="Times New Roman" w:cs="Times New Roman"/>
        </w:rPr>
        <w:t xml:space="preserve"> o přijetí peněžní částky o celkové výši</w:t>
      </w:r>
      <w:r>
        <w:rPr>
          <w:rFonts w:ascii="Times New Roman" w:hAnsi="Times New Roman" w:cs="Times New Roman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</w:p>
    <w:tbl>
      <w:tblPr>
        <w:tblStyle w:val="861"/>
        <w:tblW w:w="9209" w:type="dxa"/>
        <w:tblLook w:val="04A0" w:firstRow="1" w:lastRow="0" w:firstColumn="1" w:lastColumn="0" w:noHBand="0" w:noVBand="1"/>
      </w:tblPr>
      <w:tblGrid>
        <w:gridCol w:w="9209"/>
      </w:tblGrid>
      <w:tr>
        <w:trPr>
          <w:trHeight w:val="459"/>
        </w:trPr>
        <w:tc>
          <w:tcPr>
            <w:tcW w:w="92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 w:themeColor="text1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cs-CZ"/>
                <w14:ligatures w14:val="none"/>
              </w:rPr>
            </w:r>
          </w:p>
        </w:tc>
      </w:tr>
    </w:tbl>
    <w:p>
      <w:pPr>
        <w:pStyle w:val="849"/>
        <w:ind w:left="0"/>
        <w:jc w:val="both"/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pPr>
      <w:r>
        <w:rPr>
          <w:rFonts w:ascii="Times New Roman" w:hAnsi="Times New Roman" w:cs="Times New Roman"/>
        </w:rPr>
        <w:t xml:space="preserve">(dále jen „</w:t>
      </w:r>
      <w:r>
        <w:rPr>
          <w:rFonts w:ascii="Times New Roman" w:hAnsi="Times New Roman" w:cs="Times New Roman"/>
          <w:b/>
          <w:bCs/>
        </w:rPr>
        <w:t xml:space="preserve">Složená částka</w:t>
      </w:r>
      <w:r>
        <w:rPr>
          <w:rFonts w:ascii="Times New Roman" w:hAnsi="Times New Roman" w:cs="Times New Roman"/>
        </w:rPr>
        <w:t xml:space="preserve">“), představující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druhou </w:t>
      </w:r>
      <w:r>
        <w:rPr>
          <w:rFonts w:ascii="Times New Roman" w:hAnsi="Times New Roman" w:cs="Times New Roman"/>
        </w:rPr>
        <w:t xml:space="preserve">část </w:t>
      </w:r>
      <w:r>
        <w:rPr>
          <w:rFonts w:ascii="Times New Roman" w:hAnsi="Times New Roman" w:cs="Times New Roman"/>
        </w:rPr>
        <w:t xml:space="preserve">kupní cen</w:t>
      </w:r>
      <w:r>
        <w:rPr>
          <w:rFonts w:ascii="Times New Roman" w:hAnsi="Times New Roman" w:cs="Times New Roman"/>
        </w:rPr>
        <w:t xml:space="preserve">y</w:t>
      </w:r>
      <w:r>
        <w:rPr>
          <w:rFonts w:ascii="Times New Roman" w:hAnsi="Times New Roman" w:cs="Times New Roman"/>
        </w:rPr>
        <w:t xml:space="preserve"> za nabytí vlastnického práva k Nemovitostem.</w:t>
      </w: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</w:p>
    <w:p>
      <w:pPr>
        <w:pStyle w:val="849"/>
        <w:ind w:left="0"/>
        <w:jc w:val="both"/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</w:p>
    <w:p>
      <w:pPr>
        <w:pStyle w:val="849"/>
        <w:numPr>
          <w:ilvl w:val="0"/>
          <w:numId w:val="4"/>
        </w:numPr>
        <w:ind w:left="0" w:hanging="284"/>
        <w:jc w:val="both"/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pPr>
      <w:r>
        <w:rPr>
          <w:rFonts w:ascii="Times New Roman" w:hAnsi="Times New Roman" w:cs="Times New Roman"/>
        </w:rPr>
        <w:t xml:space="preserve">Touto Úschovní smlouvou Smluvní strany sjednávají způsob úhrady </w:t>
      </w:r>
      <w:r>
        <w:rPr>
          <w:rFonts w:ascii="Times New Roman" w:hAnsi="Times New Roman" w:cs="Times New Roman"/>
        </w:rPr>
        <w:t xml:space="preserve">výše uvedené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části </w:t>
      </w:r>
      <w:r>
        <w:rPr>
          <w:rFonts w:ascii="Times New Roman" w:hAnsi="Times New Roman" w:cs="Times New Roman"/>
        </w:rPr>
        <w:t xml:space="preserve">kupní ceny za nabytí vlastnického práva k Nemovitostem. Touto Úschovní smlouvou se dále sjednávají podmínky správy a uvolnění Složené částky Advokátem.</w:t>
      </w: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</w:p>
    <w:p>
      <w:pPr>
        <w:pStyle w:val="849"/>
        <w:ind w:left="0"/>
        <w:jc w:val="both"/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</w:p>
    <w:p>
      <w:pPr>
        <w:jc w:val="center"/>
        <w:rPr>
          <w:rFonts w:ascii="Times New Roman" w:hAnsi="Times New Roman" w:eastAsia="Times New Roman" w:cs="Times New Roman"/>
          <w:color w:val="94835e"/>
          <w:sz w:val="32"/>
          <w:szCs w:val="32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94835e"/>
          <w:sz w:val="32"/>
          <w:szCs w:val="32"/>
          <w:lang w:eastAsia="cs-CZ"/>
          <w14:ligatures w14:val="none"/>
        </w:rPr>
        <w:t xml:space="preserve">3. </w:t>
      </w:r>
      <w:r>
        <w:rPr>
          <w:rFonts w:ascii="Times New Roman" w:hAnsi="Times New Roman" w:eastAsia="Times New Roman" w:cs="Times New Roman"/>
          <w:color w:val="94835e"/>
          <w:sz w:val="32"/>
          <w:szCs w:val="32"/>
          <w:lang w:eastAsia="cs-CZ"/>
          <w14:ligatures w14:val="none"/>
        </w:rPr>
        <w:t xml:space="preserve">Složení do úschovy</w:t>
      </w:r>
      <w:r>
        <w:rPr>
          <w:rFonts w:ascii="Times New Roman" w:hAnsi="Times New Roman" w:eastAsia="Times New Roman" w:cs="Times New Roman"/>
          <w:color w:val="94835e"/>
          <w:sz w:val="32"/>
          <w:szCs w:val="32"/>
          <w:lang w:eastAsia="cs-CZ"/>
          <w14:ligatures w14:val="none"/>
        </w:rPr>
      </w:r>
    </w:p>
    <w:p>
      <w:pPr>
        <w:ind w:hanging="284"/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</w:p>
    <w:p>
      <w:pPr>
        <w:pStyle w:val="849"/>
        <w:numPr>
          <w:ilvl w:val="0"/>
          <w:numId w:val="5"/>
        </w:numPr>
        <w:ind w:left="0" w:hanging="284"/>
        <w:jc w:val="both"/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pPr>
      <w:r>
        <w:rPr>
          <w:rFonts w:ascii="Times New Roman" w:hAnsi="Times New Roman" w:cs="Times New Roman"/>
        </w:rPr>
        <w:t xml:space="preserve">Složená částka</w:t>
      </w:r>
      <w:r>
        <w:rPr>
          <w:rFonts w:ascii="Times New Roman" w:hAnsi="Times New Roman" w:eastAsia="TimesNewRoman" w:cs="Times New Roman"/>
          <w:color w:val="000000"/>
        </w:rPr>
        <w:t xml:space="preserve"> </w:t>
      </w:r>
      <w:r>
        <w:rPr>
          <w:rFonts w:ascii="Times New Roman" w:hAnsi="Times New Roman" w:cs="Times New Roman"/>
        </w:rPr>
        <w:t xml:space="preserve">bude složena do advokátní úschovy A</w:t>
      </w:r>
      <w:r>
        <w:rPr>
          <w:rFonts w:ascii="Times New Roman" w:hAnsi="Times New Roman" w:cs="Times New Roman"/>
        </w:rPr>
        <w:t xml:space="preserve">K</w:t>
      </w:r>
      <w:r>
        <w:rPr>
          <w:rFonts w:ascii="Times New Roman" w:hAnsi="Times New Roman" w:cs="Times New Roman"/>
        </w:rPr>
        <w:t xml:space="preserve"> na zvláštní účet úschovy vedený u peněžního ústavu </w:t>
      </w:r>
      <w:r>
        <w:rPr>
          <w:rFonts w:ascii="Times New Roman" w:hAnsi="Times New Roman" w:cs="Times New Roman"/>
          <w:b/>
          <w:bCs/>
        </w:rPr>
        <w:t xml:space="preserve">MONETA Money Bank, a.s.</w:t>
      </w:r>
      <w:r>
        <w:rPr>
          <w:rFonts w:ascii="Times New Roman" w:hAnsi="Times New Roman" w:cs="Times New Roman"/>
        </w:rPr>
        <w:t xml:space="preserve">, číslo účtu: </w:t>
      </w:r>
      <w:r>
        <w:rPr>
          <w:rFonts w:ascii="Times New Roman" w:hAnsi="Times New Roman" w:cs="Times New Roman"/>
          <w:highlight w:val="yellow"/>
        </w:rPr>
        <w:t xml:space="preserve">X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/ 0600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(dále jen „</w:t>
      </w:r>
      <w:r>
        <w:rPr>
          <w:rFonts w:ascii="Times New Roman" w:hAnsi="Times New Roman" w:cs="Times New Roman"/>
          <w:b/>
        </w:rPr>
        <w:t xml:space="preserve">Účet</w:t>
      </w:r>
      <w:r>
        <w:rPr>
          <w:rFonts w:ascii="Times New Roman" w:hAnsi="Times New Roman" w:cs="Times New Roman"/>
        </w:rPr>
        <w:t xml:space="preserve">“) následujícím způsobem:</w:t>
      </w: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</w:p>
    <w:p>
      <w:pPr>
        <w:pStyle w:val="849"/>
        <w:ind w:left="0"/>
        <w:jc w:val="both"/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</w:p>
    <w:tbl>
      <w:tblPr>
        <w:tblStyle w:val="861"/>
        <w:tblW w:w="9209" w:type="dxa"/>
        <w:tblLook w:val="04A0" w:firstRow="1" w:lastRow="0" w:firstColumn="1" w:lastColumn="0" w:noHBand="0" w:noVBand="1"/>
      </w:tblPr>
      <w:tblGrid>
        <w:gridCol w:w="3114"/>
        <w:gridCol w:w="2976"/>
        <w:gridCol w:w="3119"/>
      </w:tblGrid>
      <w:tr>
        <w:trPr>
          <w:trHeight w:val="496"/>
        </w:trPr>
        <w:tc>
          <w:tcPr>
            <w:tcW w:w="311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 w:themeColor="text1"/>
                <w:lang w:eastAsia="cs-CZ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cs-CZ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cs-CZ"/>
                <w14:ligatures w14:val="none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 w:themeColor="text1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cs-CZ"/>
                <w14:ligatures w14:val="none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 w:themeColor="text1"/>
                <w:lang w:eastAsia="cs-CZ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cs-CZ"/>
                <w14:ligatures w14:val="none"/>
              </w:rPr>
              <w:t xml:space="preserve">do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cs-CZ"/>
                <w14:ligatures w14:val="non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cs-CZ"/>
                <w14:ligatures w14:val="none"/>
              </w:rPr>
              <w:t xml:space="preserve"> pracovních dnů od uzavření Kupní smlouvy.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cs-CZ"/>
                <w14:ligatures w14:val="none"/>
              </w:rPr>
            </w:r>
          </w:p>
        </w:tc>
      </w:tr>
    </w:tbl>
    <w:p>
      <w:pPr>
        <w:pStyle w:val="849"/>
        <w:ind w:left="0"/>
        <w:jc w:val="both"/>
        <w:rPr>
          <w:rFonts w:ascii="Times New Roman" w:hAnsi="Times New Roman" w:eastAsia="Times New Roman" w:cs="Times New Roman"/>
          <w:i/>
          <w:iCs/>
          <w:color w:val="000000" w:themeColor="text1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i/>
          <w:iCs/>
          <w:color w:val="000000" w:themeColor="text1"/>
          <w:lang w:eastAsia="cs-CZ"/>
          <w14:ligatures w14:val="none"/>
        </w:rPr>
      </w:r>
      <w:r>
        <w:rPr>
          <w:rFonts w:ascii="Times New Roman" w:hAnsi="Times New Roman" w:eastAsia="Times New Roman" w:cs="Times New Roman"/>
          <w:i/>
          <w:iCs/>
          <w:color w:val="000000" w:themeColor="text1"/>
          <w:lang w:eastAsia="cs-CZ"/>
          <w14:ligatures w14:val="none"/>
        </w:rPr>
      </w:r>
    </w:p>
    <w:p>
      <w:pPr>
        <w:pStyle w:val="849"/>
        <w:numPr>
          <w:ilvl w:val="0"/>
          <w:numId w:val="5"/>
        </w:numPr>
        <w:ind w:left="0" w:hanging="284"/>
        <w:jc w:val="both"/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pPr>
      <w:r>
        <w:rPr>
          <w:rFonts w:ascii="Times New Roman" w:hAnsi="Times New Roman" w:cs="Times New Roman"/>
        </w:rPr>
        <w:t xml:space="preserve">Nebude-li celá Složen</w:t>
      </w:r>
      <w:r>
        <w:rPr>
          <w:rFonts w:ascii="Times New Roman" w:hAnsi="Times New Roman" w:cs="Times New Roman"/>
        </w:rPr>
        <w:t xml:space="preserve">á</w:t>
      </w:r>
      <w:r>
        <w:rPr>
          <w:rFonts w:ascii="Times New Roman" w:hAnsi="Times New Roman" w:cs="Times New Roman"/>
        </w:rPr>
        <w:t xml:space="preserve"> částk</w:t>
      </w:r>
      <w:r>
        <w:rPr>
          <w:rFonts w:ascii="Times New Roman" w:hAnsi="Times New Roman" w:cs="Times New Roman"/>
        </w:rPr>
        <w:t xml:space="preserve">a</w:t>
      </w:r>
      <w:r>
        <w:rPr>
          <w:rFonts w:ascii="Times New Roman" w:hAnsi="Times New Roman" w:cs="Times New Roman"/>
        </w:rPr>
        <w:t xml:space="preserve"> připsána na Účet Advokáta ve lhůtě ani do třech (3) měsíců od podpisu této Úschovní smlouvy, pak tato Úschovní smlouva bez dalšího zaniká, pokud se Smluvní strany nedohodnou jinak.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</w:p>
    <w:p>
      <w:pPr>
        <w:pStyle w:val="849"/>
        <w:ind w:left="0"/>
        <w:jc w:val="both"/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</w:p>
    <w:p>
      <w:pPr>
        <w:pStyle w:val="849"/>
        <w:numPr>
          <w:ilvl w:val="0"/>
          <w:numId w:val="5"/>
        </w:numPr>
        <w:ind w:left="0" w:hanging="284"/>
        <w:jc w:val="both"/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pPr>
      <w:r>
        <w:rPr>
          <w:rFonts w:ascii="Times New Roman" w:hAnsi="Times New Roman" w:cs="Times New Roman"/>
        </w:rPr>
        <w:t xml:space="preserve">Advokát převezme</w:t>
      </w:r>
      <w:r>
        <w:rPr>
          <w:rFonts w:ascii="Times New Roman" w:hAnsi="Times New Roman" w:cs="Times New Roman"/>
        </w:rPr>
        <w:t xml:space="preserve"> celou část Složené částky do své správy od okamžiku jejího připsání na Účet. Advokát se zavazuje, že nebude se Složenou částkou disponovat jinak, než je sjednáno v této Úschovní smlouvě. Advokát je povinen informovat Prodávajícího a Kupujícího o připsání </w:t>
      </w:r>
      <w:r>
        <w:rPr>
          <w:rFonts w:ascii="Times New Roman" w:hAnsi="Times New Roman" w:cs="Times New Roman"/>
        </w:rPr>
        <w:t xml:space="preserve">jakékoliv částky na Účet ve lhůtě </w:t>
      </w:r>
      <w:r>
        <w:rPr>
          <w:rFonts w:ascii="Times New Roman" w:hAnsi="Times New Roman" w:cs="Times New Roman"/>
        </w:rPr>
        <w:t xml:space="preserve">třech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 xml:space="preserve">3</w:t>
      </w:r>
      <w:r>
        <w:rPr>
          <w:rFonts w:ascii="Times New Roman" w:hAnsi="Times New Roman" w:cs="Times New Roman"/>
        </w:rPr>
        <w:t xml:space="preserve">) pracovních dnů, a to potvrzením na jejich e-maily uvedené v záhlaví této Úschovní smlouvy.</w:t>
      </w: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</w:p>
    <w:p>
      <w:pPr>
        <w:pStyle w:val="849"/>
        <w:ind w:left="0"/>
        <w:jc w:val="both"/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</w:p>
    <w:p>
      <w:pPr>
        <w:jc w:val="center"/>
        <w:rPr>
          <w:rFonts w:ascii="Times New Roman" w:hAnsi="Times New Roman" w:eastAsia="Times New Roman" w:cs="Times New Roman"/>
          <w:color w:val="94835e"/>
          <w:sz w:val="32"/>
          <w:szCs w:val="32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94835e"/>
          <w:sz w:val="32"/>
          <w:szCs w:val="32"/>
          <w:lang w:eastAsia="cs-CZ"/>
          <w14:ligatures w14:val="none"/>
        </w:rPr>
        <w:t xml:space="preserve">4. </w:t>
      </w:r>
      <w:r>
        <w:rPr>
          <w:rFonts w:ascii="Times New Roman" w:hAnsi="Times New Roman" w:eastAsia="Times New Roman" w:cs="Times New Roman"/>
          <w:color w:val="94835e"/>
          <w:sz w:val="32"/>
          <w:szCs w:val="32"/>
          <w:lang w:eastAsia="cs-CZ"/>
          <w14:ligatures w14:val="none"/>
        </w:rPr>
        <w:t xml:space="preserve">Vypořádání úschovy</w:t>
      </w:r>
      <w:r>
        <w:rPr>
          <w:rFonts w:ascii="Times New Roman" w:hAnsi="Times New Roman" w:eastAsia="Times New Roman" w:cs="Times New Roman"/>
          <w:color w:val="94835e"/>
          <w:sz w:val="32"/>
          <w:szCs w:val="32"/>
          <w:lang w:eastAsia="cs-CZ"/>
          <w14:ligatures w14:val="none"/>
        </w:rPr>
      </w:r>
    </w:p>
    <w:p>
      <w:pPr>
        <w:ind w:hanging="284"/>
        <w:rPr>
          <w:rFonts w:ascii="Times New Roman" w:hAnsi="Times New Roman" w:eastAsia="Times New Roman" w:cs="Times New Roman"/>
          <w:color w:val="94835e"/>
          <w:sz w:val="32"/>
          <w:szCs w:val="32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94835e"/>
          <w:sz w:val="32"/>
          <w:szCs w:val="32"/>
          <w:lang w:eastAsia="cs-CZ"/>
          <w14:ligatures w14:val="none"/>
        </w:rPr>
      </w:r>
      <w:r>
        <w:rPr>
          <w:rFonts w:ascii="Times New Roman" w:hAnsi="Times New Roman" w:eastAsia="Times New Roman" w:cs="Times New Roman"/>
          <w:color w:val="94835e"/>
          <w:sz w:val="32"/>
          <w:szCs w:val="32"/>
          <w:lang w:eastAsia="cs-CZ"/>
          <w14:ligatures w14:val="none"/>
        </w:rPr>
      </w:r>
    </w:p>
    <w:p>
      <w:pPr>
        <w:pStyle w:val="849"/>
        <w:numPr>
          <w:ilvl w:val="0"/>
          <w:numId w:val="6"/>
        </w:numPr>
        <w:ind w:left="0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Složenou částku uvolní A</w:t>
      </w:r>
      <w:r>
        <w:rPr>
          <w:rFonts w:ascii="Times New Roman" w:hAnsi="Times New Roman" w:cs="Times New Roman"/>
        </w:rPr>
        <w:t xml:space="preserve">K</w:t>
      </w:r>
      <w:r>
        <w:rPr>
          <w:rFonts w:ascii="Times New Roman" w:hAnsi="Times New Roman" w:cs="Times New Roman"/>
        </w:rPr>
        <w:t xml:space="preserve"> z Účtu na účet Prodávající</w:t>
      </w:r>
      <w:r>
        <w:rPr>
          <w:rFonts w:ascii="Times New Roman" w:hAnsi="Times New Roman" w:cs="Times New Roman"/>
        </w:rPr>
        <w:t xml:space="preserve">ho</w:t>
      </w:r>
      <w:r>
        <w:rPr>
          <w:rFonts w:ascii="Times New Roman" w:hAnsi="Times New Roman" w:cs="Times New Roman"/>
        </w:rPr>
        <w:t xml:space="preserve"> uvedený v záhlaví této Úschovní smlouvy do </w:t>
      </w:r>
      <w:r>
        <w:rPr>
          <w:rFonts w:ascii="Times New Roman" w:hAnsi="Times New Roman" w:cs="Times New Roman"/>
        </w:rPr>
        <w:t xml:space="preserve">pěti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 xml:space="preserve">5</w:t>
      </w:r>
      <w:r>
        <w:rPr>
          <w:rFonts w:ascii="Times New Roman" w:hAnsi="Times New Roman" w:cs="Times New Roman"/>
        </w:rPr>
        <w:t xml:space="preserve">) pracovních dnů ode dne, kdy bude A</w:t>
      </w:r>
      <w:r>
        <w:rPr>
          <w:rFonts w:ascii="Times New Roman" w:hAnsi="Times New Roman" w:cs="Times New Roman"/>
        </w:rPr>
        <w:t xml:space="preserve">K</w:t>
      </w:r>
      <w:r>
        <w:rPr>
          <w:rFonts w:ascii="Times New Roman" w:hAnsi="Times New Roman" w:cs="Times New Roman"/>
        </w:rPr>
        <w:t xml:space="preserve"> originálem či z dálkového přístupu ČÚZK opatřeném výpisu z katastru nemovitostí prokázáno, že (i) byl proveden vklad vlastnického práva ve prospěch strany Kupující k Nemovitostem tak, </w:t>
      </w:r>
      <w:r>
        <w:rPr>
          <w:rFonts w:ascii="Times New Roman" w:hAnsi="Times New Roman" w:cs="Times New Roman"/>
        </w:rPr>
        <w:t xml:space="preserve">že v části A list</w:t>
      </w:r>
      <w:r>
        <w:rPr>
          <w:rFonts w:ascii="Times New Roman" w:hAnsi="Times New Roman" w:cs="Times New Roman"/>
        </w:rPr>
        <w:t xml:space="preserve">u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vlastnictví bud</w:t>
      </w:r>
      <w:r>
        <w:rPr>
          <w:rFonts w:ascii="Times New Roman" w:hAnsi="Times New Roman" w:cs="Times New Roman"/>
        </w:rPr>
        <w:t xml:space="preserve">e</w:t>
      </w:r>
      <w:r>
        <w:rPr>
          <w:rFonts w:ascii="Times New Roman" w:hAnsi="Times New Roman" w:cs="Times New Roman"/>
        </w:rPr>
        <w:t xml:space="preserve"> jako výlučn</w:t>
      </w:r>
      <w:r>
        <w:rPr>
          <w:rFonts w:ascii="Times New Roman" w:hAnsi="Times New Roman" w:cs="Times New Roman"/>
        </w:rPr>
        <w:t xml:space="preserve">ý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vlastní</w:t>
      </w:r>
      <w:r>
        <w:rPr>
          <w:rFonts w:ascii="Times New Roman" w:hAnsi="Times New Roman" w:cs="Times New Roman"/>
        </w:rPr>
        <w:t xml:space="preserve">k</w:t>
      </w:r>
      <w:r>
        <w:rPr>
          <w:rFonts w:ascii="Times New Roman" w:hAnsi="Times New Roman" w:cs="Times New Roman"/>
        </w:rPr>
        <w:t xml:space="preserve"> Nemovitostí zapsán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Kupující,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 části</w:t>
      </w:r>
      <w:r>
        <w:rPr>
          <w:rFonts w:ascii="Times New Roman" w:hAnsi="Times New Roman" w:cs="Times New Roman"/>
        </w:rPr>
        <w:t xml:space="preserve"> B listu vlastnictví budou uvedeny převáděné Nemovitosti a (ii) v části C listu vlastnictví nebude uvedeno žádné omezení vlastnického práva (zejména zástavní právo, včetn</w:t>
      </w:r>
      <w:r>
        <w:rPr>
          <w:rFonts w:ascii="Times New Roman" w:hAnsi="Times New Roman" w:cs="Times New Roman"/>
        </w:rPr>
        <w:t xml:space="preserve">ě uvolněného zástavního práva, předkupní právo, právo stavby, věcné či jiné břemeno, zákaz zcizení či zatížení Nemovitostí apod.), a současně (iii) na výpise nebude uvedena žádná poznámka či záznam a nebude vyznačeno, že jsou právní vztahy dotčeny změnou; </w:t>
      </w:r>
      <w:r>
        <w:rPr>
          <w:rFonts w:ascii="Times New Roman" w:hAnsi="Times New Roman" w:cs="Times New Roman"/>
        </w:rPr>
        <w:t xml:space="preserve">to se netýká takových práv, poznámek, záznamů nebo změn právních vztahů, která strana Kupující schválila, nebo je sama způsobila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nebo se upozornění týká správy katastru nemovitostí </w:t>
      </w:r>
      <w:r>
        <w:rPr>
          <w:rFonts w:ascii="Times New Roman" w:hAnsi="Times New Roman" w:cs="Times New Roman"/>
        </w:rPr>
        <w:t xml:space="preserve">(tj. zejména zástavní práva, včetně souvisejících věcných práv a zápisů, pokud </w:t>
      </w:r>
      <w:r>
        <w:rPr>
          <w:rFonts w:ascii="Times New Roman" w:hAnsi="Times New Roman" w:cs="Times New Roman"/>
        </w:rPr>
        <w:t xml:space="preserve">strana </w:t>
      </w:r>
      <w:r>
        <w:rPr>
          <w:rFonts w:ascii="Times New Roman" w:hAnsi="Times New Roman" w:cs="Times New Roman"/>
        </w:rPr>
        <w:t xml:space="preserve">Kupující využil</w:t>
      </w:r>
      <w:r>
        <w:rPr>
          <w:rFonts w:ascii="Times New Roman" w:hAnsi="Times New Roman" w:cs="Times New Roman"/>
        </w:rPr>
        <w:t xml:space="preserve">a</w:t>
      </w:r>
      <w:r>
        <w:rPr>
          <w:rFonts w:ascii="Times New Roman" w:hAnsi="Times New Roman" w:cs="Times New Roman"/>
        </w:rPr>
        <w:t xml:space="preserve"> k financování kupní ceny úvěr od banky</w:t>
      </w:r>
      <w:r>
        <w:rPr>
          <w:rFonts w:ascii="Times New Roman" w:hAnsi="Times New Roman" w:cs="Times New Roman"/>
        </w:rPr>
        <w:t xml:space="preserve"> nebo upozornění na obnovu katastrálního operátu)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pStyle w:val="849"/>
        <w:ind w:left="0" w:hanging="284"/>
        <w:jc w:val="both"/>
        <w:rPr>
          <w:rFonts w:ascii="Times New Roman" w:hAnsi="Times New Roman" w:eastAsia="Times New Roman" w:cs="Times New Roman"/>
          <w:color w:val="94835e"/>
          <w:sz w:val="32"/>
          <w:szCs w:val="32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94835e"/>
          <w:sz w:val="32"/>
          <w:szCs w:val="32"/>
          <w:lang w:eastAsia="cs-CZ"/>
          <w14:ligatures w14:val="none"/>
        </w:rPr>
      </w:r>
      <w:r>
        <w:rPr>
          <w:rFonts w:ascii="Times New Roman" w:hAnsi="Times New Roman" w:eastAsia="Times New Roman" w:cs="Times New Roman"/>
          <w:color w:val="94835e"/>
          <w:sz w:val="32"/>
          <w:szCs w:val="32"/>
          <w:lang w:eastAsia="cs-CZ"/>
          <w14:ligatures w14:val="none"/>
        </w:rPr>
      </w:r>
    </w:p>
    <w:p>
      <w:pPr>
        <w:pStyle w:val="849"/>
        <w:numPr>
          <w:ilvl w:val="0"/>
          <w:numId w:val="6"/>
        </w:numPr>
        <w:ind w:left="0" w:hanging="284"/>
        <w:jc w:val="both"/>
        <w:rPr>
          <w:rFonts w:ascii="Times New Roman" w:hAnsi="Times New Roman" w:eastAsia="Times New Roman" w:cs="Times New Roman"/>
          <w:color w:val="94835e"/>
          <w:lang w:eastAsia="cs-CZ"/>
          <w14:ligatures w14:val="none"/>
        </w:rPr>
      </w:pPr>
      <w:r>
        <w:rPr>
          <w:rFonts w:ascii="Times New Roman" w:hAnsi="Times New Roman" w:cs="Times New Roman"/>
        </w:rPr>
        <w:t xml:space="preserve">Pokud AK obdrží dokument nutný pro uvolnění peněz z Účtu úschovy, přezkoumá, zda z něj vyplýv</w:t>
      </w:r>
      <w:r>
        <w:rPr>
          <w:rFonts w:ascii="Times New Roman" w:hAnsi="Times New Roman" w:cs="Times New Roman"/>
        </w:rPr>
        <w:t xml:space="preserve">á splnění podmínek pro uvolnění Složené částky. Dále AK s obvyklou péčí ověří, zda předaný dokument se formálně jeví být takovým dokumentem, tj. ověří zejména, zda je nazván či označen podle této Úschovní smlouvy a zda je vystaven orgánem k tomu oprávněným</w:t>
      </w:r>
      <w:r>
        <w:rPr>
          <w:rFonts w:ascii="Times New Roman" w:hAnsi="Times New Roman" w:eastAsia="Times New Roman" w:cs="Times New Roman"/>
          <w:color w:val="94835e"/>
          <w:lang w:eastAsia="cs-CZ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color w:val="94835e"/>
          <w:lang w:eastAsia="cs-CZ"/>
          <w14:ligatures w14:val="none"/>
        </w:rPr>
      </w:r>
    </w:p>
    <w:p>
      <w:pPr>
        <w:pStyle w:val="849"/>
        <w:ind w:left="0" w:hanging="284"/>
        <w:rPr>
          <w:rFonts w:ascii="Times New Roman" w:hAnsi="Times New Roman" w:eastAsia="Times New Roman" w:cs="Times New Roman"/>
          <w:color w:val="94835e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94835e"/>
          <w:lang w:eastAsia="cs-CZ"/>
          <w14:ligatures w14:val="none"/>
        </w:rPr>
      </w:r>
      <w:r>
        <w:rPr>
          <w:rFonts w:ascii="Times New Roman" w:hAnsi="Times New Roman" w:eastAsia="Times New Roman" w:cs="Times New Roman"/>
          <w:color w:val="94835e"/>
          <w:lang w:eastAsia="cs-CZ"/>
          <w14:ligatures w14:val="none"/>
        </w:rPr>
      </w:r>
    </w:p>
    <w:p>
      <w:pPr>
        <w:pStyle w:val="849"/>
        <w:numPr>
          <w:ilvl w:val="0"/>
          <w:numId w:val="6"/>
        </w:numPr>
        <w:ind w:left="0" w:hanging="284"/>
        <w:jc w:val="both"/>
        <w:rPr>
          <w:rFonts w:ascii="Times New Roman" w:hAnsi="Times New Roman" w:eastAsia="Times New Roman" w:cs="Times New Roman"/>
          <w:color w:val="94835e"/>
          <w:lang w:eastAsia="cs-CZ"/>
          <w14:ligatures w14:val="none"/>
        </w:rPr>
      </w:pPr>
      <w:r>
        <w:rPr>
          <w:rFonts w:ascii="Times New Roman" w:hAnsi="Times New Roman" w:cs="Times New Roman"/>
        </w:rPr>
        <w:t xml:space="preserve">Dojde-li AK po přezkoumání dokumentu k závěru, že dokument nesplňuje náležitosti podle této Úschovní smlouvy, neuvolní Složenou částku. A</w:t>
      </w:r>
      <w:r>
        <w:rPr>
          <w:rFonts w:ascii="Times New Roman" w:hAnsi="Times New Roman" w:cs="Times New Roman"/>
        </w:rPr>
        <w:t xml:space="preserve">K</w:t>
      </w:r>
      <w:r>
        <w:rPr>
          <w:rFonts w:ascii="Times New Roman" w:hAnsi="Times New Roman" w:cs="Times New Roman"/>
        </w:rPr>
        <w:t xml:space="preserve"> o této skutečnosti neprodleně vyrozumí Prodávajícího a vyzve k nápravě.</w:t>
      </w:r>
      <w:r>
        <w:rPr>
          <w:rFonts w:ascii="Times New Roman" w:hAnsi="Times New Roman" w:eastAsia="Times New Roman" w:cs="Times New Roman"/>
          <w:color w:val="94835e"/>
          <w:lang w:eastAsia="cs-CZ"/>
          <w14:ligatures w14:val="none"/>
        </w:rPr>
      </w:r>
    </w:p>
    <w:p>
      <w:pPr>
        <w:pStyle w:val="849"/>
        <w:ind w:left="0" w:hanging="284"/>
        <w:rPr>
          <w:rFonts w:ascii="Times New Roman" w:hAnsi="Times New Roman" w:eastAsia="Times New Roman" w:cs="Times New Roman"/>
          <w:color w:val="94835e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94835e"/>
          <w:lang w:eastAsia="cs-CZ"/>
          <w14:ligatures w14:val="none"/>
        </w:rPr>
      </w:r>
      <w:r>
        <w:rPr>
          <w:rFonts w:ascii="Times New Roman" w:hAnsi="Times New Roman" w:eastAsia="Times New Roman" w:cs="Times New Roman"/>
          <w:color w:val="94835e"/>
          <w:lang w:eastAsia="cs-CZ"/>
          <w14:ligatures w14:val="none"/>
        </w:rPr>
      </w:r>
    </w:p>
    <w:p>
      <w:pPr>
        <w:pStyle w:val="849"/>
        <w:numPr>
          <w:ilvl w:val="0"/>
          <w:numId w:val="6"/>
        </w:numPr>
        <w:ind w:left="0" w:hanging="284"/>
        <w:jc w:val="both"/>
        <w:rPr>
          <w:rFonts w:ascii="Times New Roman" w:hAnsi="Times New Roman" w:eastAsia="Times New Roman" w:cs="Times New Roman"/>
          <w:color w:val="94835e"/>
          <w:lang w:eastAsia="cs-CZ"/>
          <w14:ligatures w14:val="none"/>
        </w:rPr>
      </w:pPr>
      <w:r>
        <w:rPr>
          <w:rFonts w:ascii="Times New Roman" w:hAnsi="Times New Roman" w:cs="Times New Roman"/>
        </w:rPr>
        <w:t xml:space="preserve">Uvolnění Složené částky AK neprovede v případě, pokud by uvolnění bylo v rozporu s obecně závazným právním předpisem nebo pravomocným rozhodnutím příslušného státního orgánu.</w:t>
      </w:r>
      <w:r>
        <w:rPr>
          <w:rFonts w:ascii="Times New Roman" w:hAnsi="Times New Roman" w:eastAsia="Times New Roman" w:cs="Times New Roman"/>
          <w:color w:val="94835e"/>
          <w:lang w:eastAsia="cs-CZ"/>
          <w14:ligatures w14:val="none"/>
        </w:rPr>
      </w:r>
    </w:p>
    <w:p>
      <w:pPr>
        <w:pStyle w:val="849"/>
        <w:ind w:left="0" w:hanging="284"/>
        <w:rPr>
          <w:rFonts w:ascii="Times New Roman" w:hAnsi="Times New Roman" w:eastAsia="Times New Roman" w:cs="Times New Roman"/>
          <w:color w:val="94835e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94835e"/>
          <w:lang w:eastAsia="cs-CZ"/>
          <w14:ligatures w14:val="none"/>
        </w:rPr>
      </w:r>
      <w:r>
        <w:rPr>
          <w:rFonts w:ascii="Times New Roman" w:hAnsi="Times New Roman" w:eastAsia="Times New Roman" w:cs="Times New Roman"/>
          <w:color w:val="94835e"/>
          <w:lang w:eastAsia="cs-CZ"/>
          <w14:ligatures w14:val="none"/>
        </w:rPr>
      </w:r>
    </w:p>
    <w:p>
      <w:pPr>
        <w:pStyle w:val="849"/>
        <w:numPr>
          <w:ilvl w:val="0"/>
          <w:numId w:val="6"/>
        </w:numPr>
        <w:ind w:left="0" w:hanging="284"/>
        <w:jc w:val="both"/>
        <w:rPr>
          <w:rFonts w:ascii="Times New Roman" w:hAnsi="Times New Roman" w:eastAsia="Times New Roman" w:cs="Times New Roman"/>
          <w:color w:val="94835e"/>
          <w:lang w:eastAsia="cs-CZ"/>
          <w14:ligatures w14:val="none"/>
        </w:rPr>
      </w:pPr>
      <w:r>
        <w:rPr>
          <w:rFonts w:ascii="Times New Roman" w:hAnsi="Times New Roman" w:cs="Times New Roman"/>
        </w:rPr>
        <w:t xml:space="preserve">Závazek AK provést uvolnění Složené částky podle této Úschovní smlouvy je omezen výší Složené částky složené stranou Kupující na Účet. Žádné ustanovení této Úschovní smlouvy nebude vykládáno jako závazek AK k úhradě prostředků z vlastních zdrojů.</w:t>
      </w:r>
      <w:r>
        <w:rPr>
          <w:rFonts w:ascii="Times New Roman" w:hAnsi="Times New Roman" w:eastAsia="Times New Roman" w:cs="Times New Roman"/>
          <w:color w:val="94835e"/>
          <w:lang w:eastAsia="cs-CZ"/>
          <w14:ligatures w14:val="none"/>
        </w:rPr>
      </w:r>
    </w:p>
    <w:p>
      <w:pPr>
        <w:pStyle w:val="849"/>
        <w:ind w:left="0" w:hanging="284"/>
        <w:rPr>
          <w:rFonts w:ascii="Times New Roman" w:hAnsi="Times New Roman" w:eastAsia="Times New Roman" w:cs="Times New Roman"/>
          <w:color w:val="94835e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94835e"/>
          <w:lang w:eastAsia="cs-CZ"/>
          <w14:ligatures w14:val="none"/>
        </w:rPr>
      </w:r>
      <w:r>
        <w:rPr>
          <w:rFonts w:ascii="Times New Roman" w:hAnsi="Times New Roman" w:eastAsia="Times New Roman" w:cs="Times New Roman"/>
          <w:color w:val="94835e"/>
          <w:lang w:eastAsia="cs-CZ"/>
          <w14:ligatures w14:val="none"/>
        </w:rPr>
      </w:r>
    </w:p>
    <w:p>
      <w:pPr>
        <w:pStyle w:val="849"/>
        <w:numPr>
          <w:ilvl w:val="0"/>
          <w:numId w:val="6"/>
        </w:numPr>
        <w:ind w:left="0" w:hanging="284"/>
        <w:jc w:val="both"/>
        <w:rPr>
          <w:rFonts w:ascii="Times New Roman" w:hAnsi="Times New Roman" w:eastAsia="Times New Roman" w:cs="Times New Roman"/>
          <w:color w:val="94835e"/>
          <w:lang w:eastAsia="cs-CZ"/>
          <w14:ligatures w14:val="none"/>
        </w:rPr>
      </w:pPr>
      <w:r>
        <w:rPr>
          <w:rFonts w:ascii="Times New Roman" w:hAnsi="Times New Roman" w:cs="Times New Roman"/>
        </w:rPr>
        <w:t xml:space="preserve">Je ujednáno, že nedojde-li nejpozději do šesti (6) měsíců od uzavření Kupní smlouvy ke splnění podmínek pro uvolnění Složené částky, je A</w:t>
      </w:r>
      <w:r>
        <w:rPr>
          <w:rFonts w:ascii="Times New Roman" w:hAnsi="Times New Roman" w:cs="Times New Roman"/>
        </w:rPr>
        <w:t xml:space="preserve">K</w:t>
      </w:r>
      <w:r>
        <w:rPr>
          <w:rFonts w:ascii="Times New Roman" w:hAnsi="Times New Roman" w:cs="Times New Roman"/>
        </w:rPr>
        <w:t xml:space="preserve"> povin</w:t>
      </w:r>
      <w:r>
        <w:rPr>
          <w:rFonts w:ascii="Times New Roman" w:hAnsi="Times New Roman" w:cs="Times New Roman"/>
        </w:rPr>
        <w:t xml:space="preserve">na</w:t>
      </w:r>
      <w:r>
        <w:rPr>
          <w:rFonts w:ascii="Times New Roman" w:hAnsi="Times New Roman" w:cs="Times New Roman"/>
        </w:rPr>
        <w:t xml:space="preserve"> nejpozději do pěti (5) pracovních dnů od marného uplynutí lhůty odeslat zpět straně Kupující celou Složenou částku, a to na účty, ze kterého byly peněžní prostředky poukázány.</w:t>
      </w:r>
      <w:r>
        <w:rPr>
          <w:rFonts w:ascii="Times New Roman" w:hAnsi="Times New Roman" w:eastAsia="Times New Roman" w:cs="Times New Roman"/>
          <w:color w:val="94835e"/>
          <w:lang w:eastAsia="cs-CZ"/>
          <w14:ligatures w14:val="none"/>
        </w:rPr>
      </w:r>
    </w:p>
    <w:p>
      <w:pPr>
        <w:pStyle w:val="849"/>
        <w:ind w:left="0" w:hanging="284"/>
        <w:rPr>
          <w:rFonts w:ascii="Times New Roman" w:hAnsi="Times New Roman" w:eastAsia="Times New Roman" w:cs="Times New Roman"/>
          <w:color w:val="94835e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94835e"/>
          <w:lang w:eastAsia="cs-CZ"/>
          <w14:ligatures w14:val="none"/>
        </w:rPr>
      </w:r>
      <w:r>
        <w:rPr>
          <w:rFonts w:ascii="Times New Roman" w:hAnsi="Times New Roman" w:eastAsia="Times New Roman" w:cs="Times New Roman"/>
          <w:color w:val="94835e"/>
          <w:lang w:eastAsia="cs-CZ"/>
          <w14:ligatures w14:val="none"/>
        </w:rPr>
      </w:r>
    </w:p>
    <w:p>
      <w:pPr>
        <w:pStyle w:val="849"/>
        <w:numPr>
          <w:ilvl w:val="0"/>
          <w:numId w:val="6"/>
        </w:numPr>
        <w:ind w:left="0" w:hanging="284"/>
        <w:jc w:val="both"/>
        <w:rPr>
          <w:rFonts w:ascii="Times New Roman" w:hAnsi="Times New Roman" w:eastAsia="Times New Roman" w:cs="Times New Roman"/>
          <w:color w:val="94835e"/>
          <w:lang w:eastAsia="cs-CZ"/>
          <w14:ligatures w14:val="none"/>
        </w:rPr>
      </w:pPr>
      <w:r>
        <w:rPr>
          <w:rFonts w:ascii="Times New Roman" w:hAnsi="Times New Roman" w:cs="Times New Roman"/>
        </w:rPr>
        <w:t xml:space="preserve">V případě, že </w:t>
      </w:r>
      <w:r>
        <w:rPr>
          <w:rFonts w:ascii="Times New Roman" w:hAnsi="Times New Roman" w:cs="Times New Roman"/>
        </w:rPr>
        <w:t xml:space="preserve">některý z účastníků odstoupí od Kupní smlouvy, považuje se takové odstoupení za odstoupení i od této Úschovní smlouvy. </w:t>
      </w:r>
      <w:r>
        <w:rPr>
          <w:rFonts w:ascii="Times New Roman" w:hAnsi="Times New Roman" w:cs="Times New Roman"/>
        </w:rPr>
        <w:t xml:space="preserve">Závazky z této </w:t>
      </w:r>
      <w:r>
        <w:rPr>
          <w:rFonts w:ascii="Times New Roman" w:hAnsi="Times New Roman" w:cs="Times New Roman"/>
        </w:rPr>
        <w:t xml:space="preserve">Úschovní Smlouvy </w:t>
      </w:r>
      <w:r>
        <w:rPr>
          <w:rFonts w:ascii="Times New Roman" w:hAnsi="Times New Roman" w:cs="Times New Roman"/>
        </w:rPr>
        <w:t xml:space="preserve">zanikají společně se závazky z </w:t>
      </w:r>
      <w:r>
        <w:rPr>
          <w:rFonts w:ascii="Times New Roman" w:hAnsi="Times New Roman" w:cs="Times New Roman"/>
        </w:rPr>
        <w:t xml:space="preserve">Kupní</w:t>
      </w:r>
      <w:r>
        <w:rPr>
          <w:rFonts w:ascii="Times New Roman" w:hAnsi="Times New Roman" w:cs="Times New Roman"/>
        </w:rPr>
        <w:t xml:space="preserve"> smlouvy a </w:t>
      </w:r>
      <w:r>
        <w:rPr>
          <w:rFonts w:ascii="Times New Roman" w:hAnsi="Times New Roman" w:cs="Times New Roman"/>
        </w:rPr>
        <w:t xml:space="preserve">A</w:t>
      </w:r>
      <w:r>
        <w:rPr>
          <w:rFonts w:ascii="Times New Roman" w:hAnsi="Times New Roman" w:cs="Times New Roman"/>
        </w:rPr>
        <w:t xml:space="preserve">K</w:t>
      </w:r>
      <w:r>
        <w:rPr>
          <w:rFonts w:ascii="Times New Roman" w:hAnsi="Times New Roman" w:cs="Times New Roman"/>
        </w:rPr>
        <w:t xml:space="preserve"> je v takovém případě povinn</w:t>
      </w:r>
      <w:r>
        <w:rPr>
          <w:rFonts w:ascii="Times New Roman" w:hAnsi="Times New Roman" w:cs="Times New Roman"/>
        </w:rPr>
        <w:t xml:space="preserve">a</w:t>
      </w:r>
      <w:r>
        <w:rPr>
          <w:rFonts w:ascii="Times New Roman" w:hAnsi="Times New Roman" w:cs="Times New Roman"/>
        </w:rPr>
        <w:t xml:space="preserve"> vrátit </w:t>
      </w:r>
      <w:r>
        <w:rPr>
          <w:rFonts w:ascii="Times New Roman" w:hAnsi="Times New Roman" w:cs="Times New Roman"/>
        </w:rPr>
        <w:t xml:space="preserve">Složenou částku</w:t>
      </w:r>
      <w:r>
        <w:rPr>
          <w:rFonts w:ascii="Times New Roman" w:hAnsi="Times New Roman" w:cs="Times New Roman"/>
        </w:rPr>
        <w:t xml:space="preserve">, kter</w:t>
      </w:r>
      <w:r>
        <w:rPr>
          <w:rFonts w:ascii="Times New Roman" w:hAnsi="Times New Roman" w:cs="Times New Roman"/>
        </w:rPr>
        <w:t xml:space="preserve">á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k okamžiku odstoupení v je</w:t>
      </w:r>
      <w:r>
        <w:rPr>
          <w:rFonts w:ascii="Times New Roman" w:hAnsi="Times New Roman" w:cs="Times New Roman"/>
        </w:rPr>
        <w:t xml:space="preserve">jí</w:t>
      </w:r>
      <w:r>
        <w:rPr>
          <w:rFonts w:ascii="Times New Roman" w:hAnsi="Times New Roman" w:cs="Times New Roman"/>
        </w:rPr>
        <w:t xml:space="preserve"> úschově, na ty účty, z nichž byl</w:t>
      </w:r>
      <w:r>
        <w:rPr>
          <w:rFonts w:ascii="Times New Roman" w:hAnsi="Times New Roman" w:cs="Times New Roman"/>
        </w:rPr>
        <w:t xml:space="preserve">a</w:t>
      </w:r>
      <w:r>
        <w:rPr>
          <w:rFonts w:ascii="Times New Roman" w:hAnsi="Times New Roman" w:cs="Times New Roman"/>
        </w:rPr>
        <w:t xml:space="preserve"> na </w:t>
      </w:r>
      <w:r>
        <w:rPr>
          <w:rFonts w:ascii="Times New Roman" w:hAnsi="Times New Roman" w:cs="Times New Roman"/>
        </w:rPr>
        <w:t xml:space="preserve">Ú</w:t>
      </w:r>
      <w:r>
        <w:rPr>
          <w:rFonts w:ascii="Times New Roman" w:hAnsi="Times New Roman" w:cs="Times New Roman"/>
        </w:rPr>
        <w:t xml:space="preserve">čet </w:t>
      </w:r>
      <w:r>
        <w:rPr>
          <w:rFonts w:ascii="Times New Roman" w:hAnsi="Times New Roman" w:cs="Times New Roman"/>
        </w:rPr>
        <w:t xml:space="preserve">A</w:t>
      </w:r>
      <w:r>
        <w:rPr>
          <w:rFonts w:ascii="Times New Roman" w:hAnsi="Times New Roman" w:cs="Times New Roman"/>
        </w:rPr>
        <w:t xml:space="preserve">K</w:t>
      </w:r>
      <w:r>
        <w:rPr>
          <w:rFonts w:ascii="Times New Roman" w:hAnsi="Times New Roman" w:cs="Times New Roman"/>
        </w:rPr>
        <w:t xml:space="preserve"> složen</w:t>
      </w:r>
      <w:r>
        <w:rPr>
          <w:rFonts w:ascii="Times New Roman" w:hAnsi="Times New Roman" w:cs="Times New Roman"/>
        </w:rPr>
        <w:t xml:space="preserve">a</w:t>
      </w:r>
      <w:r>
        <w:rPr>
          <w:rFonts w:ascii="Times New Roman" w:hAnsi="Times New Roman" w:cs="Times New Roman"/>
        </w:rPr>
        <w:t xml:space="preserve">. To neplatí v případě, kdy je </w:t>
      </w:r>
      <w:r>
        <w:rPr>
          <w:rFonts w:ascii="Times New Roman" w:hAnsi="Times New Roman" w:cs="Times New Roman"/>
        </w:rPr>
        <w:t xml:space="preserve">strana Kupující </w:t>
      </w:r>
      <w:r>
        <w:rPr>
          <w:rFonts w:ascii="Times New Roman" w:hAnsi="Times New Roman" w:cs="Times New Roman"/>
        </w:rPr>
        <w:t xml:space="preserve">již zapsán</w:t>
      </w:r>
      <w:r>
        <w:rPr>
          <w:rFonts w:ascii="Times New Roman" w:hAnsi="Times New Roman" w:cs="Times New Roman"/>
        </w:rPr>
        <w:t xml:space="preserve">a</w:t>
      </w:r>
      <w:r>
        <w:rPr>
          <w:rFonts w:ascii="Times New Roman" w:hAnsi="Times New Roman" w:cs="Times New Roman"/>
        </w:rPr>
        <w:t xml:space="preserve"> v katastru nemovitostí jakožto vlastník </w:t>
      </w:r>
      <w:r>
        <w:rPr>
          <w:rFonts w:ascii="Times New Roman" w:hAnsi="Times New Roman" w:cs="Times New Roman"/>
        </w:rPr>
        <w:t xml:space="preserve">Nemovitostí</w:t>
      </w:r>
      <w:r>
        <w:rPr>
          <w:rFonts w:ascii="Times New Roman" w:hAnsi="Times New Roman" w:cs="Times New Roman"/>
        </w:rPr>
        <w:t xml:space="preserve">. V případě, že v okamžiku odstoupení od </w:t>
      </w:r>
      <w:r>
        <w:rPr>
          <w:rFonts w:ascii="Times New Roman" w:hAnsi="Times New Roman" w:cs="Times New Roman"/>
        </w:rPr>
        <w:t xml:space="preserve">Kupní smlouvy</w:t>
      </w:r>
      <w:r>
        <w:rPr>
          <w:rFonts w:ascii="Times New Roman" w:hAnsi="Times New Roman" w:cs="Times New Roman"/>
        </w:rPr>
        <w:t xml:space="preserve"> již probíhá vkladové řízení o zápisu vlastnického práva k </w:t>
      </w:r>
      <w:r>
        <w:rPr>
          <w:rFonts w:ascii="Times New Roman" w:hAnsi="Times New Roman" w:cs="Times New Roman"/>
        </w:rPr>
        <w:t xml:space="preserve">Nemovitostem </w:t>
      </w:r>
      <w:r>
        <w:rPr>
          <w:rFonts w:ascii="Times New Roman" w:hAnsi="Times New Roman" w:cs="Times New Roman"/>
        </w:rPr>
        <w:t xml:space="preserve">ve prospěch strany </w:t>
      </w:r>
      <w:r>
        <w:rPr>
          <w:rFonts w:ascii="Times New Roman" w:hAnsi="Times New Roman" w:cs="Times New Roman"/>
        </w:rPr>
        <w:t xml:space="preserve">Kupující</w:t>
      </w:r>
      <w:r>
        <w:rPr>
          <w:rFonts w:ascii="Times New Roman" w:hAnsi="Times New Roman" w:cs="Times New Roman"/>
        </w:rPr>
        <w:t xml:space="preserve">, vyčká </w:t>
      </w:r>
      <w:r>
        <w:rPr>
          <w:rFonts w:ascii="Times New Roman" w:hAnsi="Times New Roman" w:cs="Times New Roman"/>
        </w:rPr>
        <w:t xml:space="preserve">A</w:t>
      </w:r>
      <w:r>
        <w:rPr>
          <w:rFonts w:ascii="Times New Roman" w:hAnsi="Times New Roman" w:cs="Times New Roman"/>
        </w:rPr>
        <w:t xml:space="preserve">K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pravomocného ukončení takového řízení. V případě, že toto vkladové řízení skončí zápisem vlastnického práva k </w:t>
      </w:r>
      <w:r>
        <w:rPr>
          <w:rFonts w:ascii="Times New Roman" w:hAnsi="Times New Roman" w:cs="Times New Roman"/>
        </w:rPr>
        <w:t xml:space="preserve">Nemovitostem </w:t>
      </w:r>
      <w:r>
        <w:rPr>
          <w:rFonts w:ascii="Times New Roman" w:hAnsi="Times New Roman" w:cs="Times New Roman"/>
        </w:rPr>
        <w:t xml:space="preserve">ve prospěch strany </w:t>
      </w:r>
      <w:r>
        <w:rPr>
          <w:rFonts w:ascii="Times New Roman" w:hAnsi="Times New Roman" w:cs="Times New Roman"/>
        </w:rPr>
        <w:t xml:space="preserve">Kupující</w:t>
      </w:r>
      <w:r>
        <w:rPr>
          <w:rFonts w:ascii="Times New Roman" w:hAnsi="Times New Roman" w:cs="Times New Roman"/>
        </w:rPr>
        <w:t xml:space="preserve">, věta první tohoto odstavce se nepoužije.</w:t>
      </w:r>
      <w:r>
        <w:rPr>
          <w:rFonts w:ascii="Times New Roman" w:hAnsi="Times New Roman" w:eastAsia="Times New Roman" w:cs="Times New Roman"/>
          <w:color w:val="94835e"/>
          <w:lang w:eastAsia="cs-CZ"/>
          <w14:ligatures w14:val="none"/>
        </w:rPr>
      </w:r>
    </w:p>
    <w:p>
      <w:pPr>
        <w:pStyle w:val="849"/>
        <w:rPr>
          <w:rFonts w:ascii="Times New Roman" w:hAnsi="Times New Roman" w:eastAsia="Times New Roman" w:cs="Times New Roman"/>
          <w:color w:val="94835e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94835e"/>
          <w:lang w:eastAsia="cs-CZ"/>
          <w14:ligatures w14:val="none"/>
        </w:rPr>
      </w:r>
      <w:r>
        <w:rPr>
          <w:rFonts w:ascii="Times New Roman" w:hAnsi="Times New Roman" w:eastAsia="Times New Roman" w:cs="Times New Roman"/>
          <w:color w:val="94835e"/>
          <w:lang w:eastAsia="cs-CZ"/>
          <w14:ligatures w14:val="none"/>
        </w:rPr>
      </w:r>
    </w:p>
    <w:p>
      <w:pPr>
        <w:jc w:val="center"/>
        <w:rPr>
          <w:rFonts w:ascii="Times New Roman" w:hAnsi="Times New Roman" w:eastAsia="Times New Roman" w:cs="Times New Roman"/>
          <w:color w:val="94835e"/>
          <w:sz w:val="32"/>
          <w:szCs w:val="32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94835e"/>
          <w:sz w:val="32"/>
          <w:szCs w:val="32"/>
          <w:lang w:eastAsia="cs-CZ"/>
          <w14:ligatures w14:val="none"/>
        </w:rPr>
        <w:t xml:space="preserve">5. </w:t>
      </w:r>
      <w:r>
        <w:rPr>
          <w:rFonts w:ascii="Times New Roman" w:hAnsi="Times New Roman" w:eastAsia="Times New Roman" w:cs="Times New Roman"/>
          <w:color w:val="94835e"/>
          <w:sz w:val="32"/>
          <w:szCs w:val="32"/>
          <w:lang w:eastAsia="cs-CZ"/>
          <w14:ligatures w14:val="none"/>
        </w:rPr>
        <w:t xml:space="preserve">Úschova listin</w:t>
      </w:r>
      <w:r>
        <w:rPr>
          <w:rFonts w:ascii="Times New Roman" w:hAnsi="Times New Roman" w:eastAsia="Times New Roman" w:cs="Times New Roman"/>
          <w:color w:val="94835e"/>
          <w:sz w:val="32"/>
          <w:szCs w:val="32"/>
          <w:lang w:eastAsia="cs-CZ"/>
          <w14:ligatures w14:val="none"/>
        </w:rPr>
      </w:r>
    </w:p>
    <w:p>
      <w:pPr>
        <w:ind w:hanging="284"/>
        <w:jc w:val="both"/>
        <w:rPr>
          <w:rFonts w:ascii="Times New Roman" w:hAnsi="Times New Roman" w:eastAsia="Times New Roman" w:cs="Times New Roman"/>
          <w:color w:val="94835e"/>
          <w:sz w:val="32"/>
          <w:szCs w:val="32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94835e"/>
          <w:sz w:val="32"/>
          <w:szCs w:val="32"/>
          <w:lang w:eastAsia="cs-CZ"/>
          <w14:ligatures w14:val="none"/>
        </w:rPr>
      </w:r>
      <w:r>
        <w:rPr>
          <w:rFonts w:ascii="Times New Roman" w:hAnsi="Times New Roman" w:eastAsia="Times New Roman" w:cs="Times New Roman"/>
          <w:color w:val="94835e"/>
          <w:sz w:val="32"/>
          <w:szCs w:val="32"/>
          <w:lang w:eastAsia="cs-CZ"/>
          <w14:ligatures w14:val="none"/>
        </w:rPr>
      </w:r>
    </w:p>
    <w:p>
      <w:pPr>
        <w:pStyle w:val="849"/>
        <w:numPr>
          <w:ilvl w:val="0"/>
          <w:numId w:val="7"/>
        </w:numPr>
        <w:ind w:left="0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základě této Úschovní smlouvy skládají účastníci do advokátní úschovy listiny, a to:</w:t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9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jedno vyhotovení Kupní smlouvy opatřené úředně ověřenými podpisy účastníků;</w:t>
      </w:r>
      <w:r>
        <w:rPr>
          <w:rFonts w:ascii="Times New Roman" w:hAnsi="Times New Roman" w:cs="Times New Roman"/>
        </w:rPr>
      </w:r>
    </w:p>
    <w:p>
      <w:pPr>
        <w:pStyle w:val="849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jedno</w:t>
      </w:r>
      <w:r>
        <w:rPr>
          <w:rFonts w:ascii="Times New Roman" w:hAnsi="Times New Roman" w:cs="Times New Roman"/>
        </w:rPr>
        <w:t xml:space="preserve"> vyhotovení návrhu na vklad vlastnického práva k Nemovitostem opatřené podpisy účastníků.</w:t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9"/>
        <w:numPr>
          <w:ilvl w:val="0"/>
          <w:numId w:val="7"/>
        </w:numPr>
        <w:ind w:left="0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</w:t>
      </w:r>
      <w:r>
        <w:rPr>
          <w:rFonts w:ascii="Times New Roman" w:hAnsi="Times New Roman" w:cs="Times New Roman"/>
        </w:rPr>
        <w:t xml:space="preserve">K</w:t>
      </w:r>
      <w:r>
        <w:rPr>
          <w:rFonts w:ascii="Times New Roman" w:hAnsi="Times New Roman" w:cs="Times New Roman"/>
        </w:rPr>
        <w:t xml:space="preserve"> svěřené listiny do úschovy přijímá a zavazuje se naložit s nimi způsobem dále uvedeným.</w:t>
      </w:r>
      <w:r>
        <w:rPr>
          <w:rFonts w:ascii="Times New Roman" w:hAnsi="Times New Roman" w:cs="Times New Roman"/>
        </w:rPr>
      </w:r>
    </w:p>
    <w:p>
      <w:pPr>
        <w:pStyle w:val="849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9"/>
        <w:numPr>
          <w:ilvl w:val="0"/>
          <w:numId w:val="7"/>
        </w:numPr>
        <w:ind w:left="0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AK je povinna ve lhůtě pěti (5) pracovních dnů ode dne, kdy bude </w:t>
      </w:r>
      <w:r>
        <w:rPr>
          <w:rFonts w:ascii="Times New Roman" w:hAnsi="Times New Roman" w:cs="Times New Roman"/>
        </w:rPr>
        <w:t xml:space="preserve">uhrazena celá výše kupní ceny způsobem dle Kupní smlouvy</w:t>
      </w:r>
      <w:r>
        <w:rPr>
          <w:rFonts w:ascii="Times New Roman" w:hAnsi="Times New Roman" w:cs="Times New Roman"/>
        </w:rPr>
        <w:t xml:space="preserve">, odeslat listiny (jedno vyhotovení Kupní smlouvy a jedno vyhotovení návrhu na vklad vlastnického práva k Nemovitostem) do podatelny příslušného katastru nemovitostí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ind w:hanging="284"/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</w:p>
    <w:p>
      <w:pPr>
        <w:jc w:val="center"/>
        <w:rPr>
          <w:rFonts w:ascii="Times New Roman" w:hAnsi="Times New Roman" w:eastAsia="Times New Roman" w:cs="Times New Roman"/>
          <w:color w:val="94835e"/>
          <w:sz w:val="32"/>
          <w:szCs w:val="32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94835e"/>
          <w:sz w:val="32"/>
          <w:szCs w:val="32"/>
          <w:lang w:eastAsia="cs-CZ"/>
          <w14:ligatures w14:val="none"/>
        </w:rPr>
        <w:t xml:space="preserve">6</w:t>
      </w:r>
      <w:r>
        <w:rPr>
          <w:rFonts w:ascii="Times New Roman" w:hAnsi="Times New Roman" w:eastAsia="Times New Roman" w:cs="Times New Roman"/>
          <w:color w:val="94835e"/>
          <w:sz w:val="32"/>
          <w:szCs w:val="32"/>
          <w:lang w:eastAsia="cs-CZ"/>
          <w14:ligatures w14:val="none"/>
        </w:rPr>
        <w:t xml:space="preserve">. </w:t>
      </w:r>
      <w:r>
        <w:rPr>
          <w:rFonts w:ascii="Times New Roman" w:hAnsi="Times New Roman" w:eastAsia="Times New Roman" w:cs="Times New Roman"/>
          <w:color w:val="94835e"/>
          <w:sz w:val="32"/>
          <w:szCs w:val="32"/>
          <w:lang w:eastAsia="cs-CZ"/>
          <w14:ligatures w14:val="none"/>
        </w:rPr>
        <w:t xml:space="preserve">Další ujednání</w:t>
      </w:r>
      <w:r>
        <w:rPr>
          <w:rFonts w:ascii="Times New Roman" w:hAnsi="Times New Roman" w:eastAsia="Times New Roman" w:cs="Times New Roman"/>
          <w:color w:val="94835e"/>
          <w:sz w:val="32"/>
          <w:szCs w:val="32"/>
          <w:lang w:eastAsia="cs-CZ"/>
          <w14:ligatures w14:val="none"/>
        </w:rPr>
      </w:r>
    </w:p>
    <w:p>
      <w:pPr>
        <w:ind w:hanging="284"/>
        <w:jc w:val="both"/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</w:p>
    <w:p>
      <w:pPr>
        <w:pStyle w:val="849"/>
        <w:ind w:left="0"/>
        <w:jc w:val="both"/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pPr>
      <w:r>
        <w:rPr>
          <w:rFonts w:ascii="Times New Roman" w:hAnsi="Times New Roman" w:cs="Times New Roman"/>
        </w:rPr>
        <w:t xml:space="preserve">Odměnu </w:t>
      </w:r>
      <w:r>
        <w:rPr>
          <w:rFonts w:ascii="Times New Roman" w:hAnsi="Times New Roman" w:cs="Times New Roman"/>
        </w:rPr>
        <w:t xml:space="preserve">AK </w:t>
      </w:r>
      <w:r>
        <w:rPr>
          <w:rFonts w:ascii="Times New Roman" w:hAnsi="Times New Roman" w:cs="Times New Roman"/>
        </w:rPr>
        <w:t xml:space="preserve">za advokátní úschovu peněz a listin Prodávající ani Kupující nehradí</w:t>
      </w: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  <w:t xml:space="preserve"> </w:t>
      </w:r>
      <w:r>
        <w:rPr>
          <w:rFonts w:ascii="Times New Roman" w:hAnsi="Times New Roman" w:cs="Times New Roman"/>
        </w:rPr>
        <w:t xml:space="preserve">Smluvní</w:t>
      </w:r>
      <w:r>
        <w:rPr>
          <w:rFonts w:ascii="Times New Roman" w:hAnsi="Times New Roman" w:cs="Times New Roman"/>
        </w:rPr>
        <w:t xml:space="preserve"> strany souh</w:t>
      </w:r>
      <w:r>
        <w:rPr>
          <w:rFonts w:ascii="Times New Roman" w:hAnsi="Times New Roman" w:cs="Times New Roman"/>
        </w:rPr>
        <w:t xml:space="preserve">lasí s tím, aby byl Účet úročen a úroky použity na úhradu nákladů spojených s úschovou a bude-li částka z úroků převyšovat, připadne AK. Nárok na případnou převyšující částku vzniká AK odesláním poslední části ze Složené částky podle této Úschovní smlouvy.</w:t>
      </w: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</w:p>
    <w:p>
      <w:pPr>
        <w:ind w:hanging="284"/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  <w:fldChar w:fldCharType="begin"/>
      </w: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  <w:instrText xml:space="preserve"> INCLUDEPICTURE "/Users/jakubkotera/Library/Group Containers/UBF8T346G9.ms/WebArchiveCopyPasteTempFiles/com.microsoft.Word/page2image49309232" \* MERGEFORMATINET </w:instrText>
      </w: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  <w:fldChar w:fldCharType="separate"/>
      </w: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17420" cy="74930"/>
                <wp:effectExtent l="0" t="0" r="0" b="0"/>
                <wp:docPr id="3" name="Obrázek 6" descr="page2image493092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page2image4930923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2217420" cy="74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174.60pt;height:5.90pt;mso-wrap-distance-left:0.00pt;mso-wrap-distance-top:0.00pt;mso-wrap-distance-right:0.00pt;mso-wrap-distance-bottom:0.00pt;" stroked="f">
                <v:path textboxrect="0,0,0,0"/>
                <v:imagedata r:id="rId16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  <w:fldChar w:fldCharType="end"/>
      </w: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</w:p>
    <w:p>
      <w:pPr>
        <w:jc w:val="center"/>
        <w:rPr>
          <w:rFonts w:ascii="Times New Roman" w:hAnsi="Times New Roman" w:eastAsia="Times New Roman" w:cs="Times New Roman"/>
          <w:color w:val="94835e"/>
          <w:sz w:val="32"/>
          <w:szCs w:val="32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94835e"/>
          <w:sz w:val="32"/>
          <w:szCs w:val="32"/>
          <w:lang w:eastAsia="cs-CZ"/>
          <w14:ligatures w14:val="none"/>
        </w:rPr>
        <w:t xml:space="preserve">7</w:t>
      </w:r>
      <w:r>
        <w:rPr>
          <w:rFonts w:ascii="Times New Roman" w:hAnsi="Times New Roman" w:eastAsia="Times New Roman" w:cs="Times New Roman"/>
          <w:color w:val="94835e"/>
          <w:sz w:val="32"/>
          <w:szCs w:val="32"/>
          <w:lang w:eastAsia="cs-CZ"/>
          <w14:ligatures w14:val="none"/>
        </w:rPr>
        <w:t xml:space="preserve">. </w:t>
      </w:r>
      <w:r>
        <w:rPr>
          <w:rFonts w:ascii="Times New Roman" w:hAnsi="Times New Roman" w:eastAsia="Times New Roman" w:cs="Times New Roman"/>
          <w:color w:val="94835e"/>
          <w:sz w:val="32"/>
          <w:szCs w:val="32"/>
          <w:lang w:eastAsia="cs-CZ"/>
          <w14:ligatures w14:val="none"/>
        </w:rPr>
        <w:t xml:space="preserve">Zákonná poučení</w:t>
      </w:r>
      <w:r>
        <w:rPr>
          <w:rFonts w:ascii="Times New Roman" w:hAnsi="Times New Roman" w:eastAsia="Times New Roman" w:cs="Times New Roman"/>
          <w:color w:val="94835e"/>
          <w:sz w:val="32"/>
          <w:szCs w:val="32"/>
          <w:lang w:eastAsia="cs-CZ"/>
          <w14:ligatures w14:val="none"/>
        </w:rPr>
      </w:r>
    </w:p>
    <w:p>
      <w:pPr>
        <w:ind w:hanging="284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cs-CZ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cs-CZ"/>
          <w14:ligatures w14:val="none"/>
        </w:rPr>
      </w:r>
    </w:p>
    <w:p>
      <w:pPr>
        <w:pStyle w:val="849"/>
        <w:numPr>
          <w:ilvl w:val="0"/>
          <w:numId w:val="3"/>
        </w:numPr>
        <w:ind w:left="0" w:hanging="284"/>
        <w:jc w:val="both"/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pPr>
      <w:r>
        <w:rPr>
          <w:rFonts w:ascii="Times New Roman" w:hAnsi="Times New Roman" w:cs="Times New Roman"/>
          <w:iCs/>
          <w:color w:val="000000"/>
          <w:shd w:val="clear" w:color="auto" w:fill="ffffff"/>
        </w:rPr>
        <w:t xml:space="preserve">Prodávající a Kupující prohlašují, že před uzavřením této Úschovní smlouvy byli AK informováni o povinnostech, které AK vyplývají z právních a stavovských předpisů vydaných Českou advokátní komorou upravujících opatřen</w:t>
      </w:r>
      <w:r>
        <w:rPr>
          <w:rFonts w:ascii="Times New Roman" w:hAnsi="Times New Roman" w:cs="Times New Roman"/>
          <w:iCs/>
          <w:color w:val="000000"/>
          <w:shd w:val="clear" w:color="auto" w:fill="ffffff"/>
        </w:rPr>
        <w:t xml:space="preserve">í proti legalizaci výnosů z trestné činnosti, zejména o povinnostech vyplývajících ze zákona č. 253/2008 Sb., o některých opatřeních proti legalizaci výnosů z trestné činnosti a financování terorismu, ve znění pozdějších předpisů, a z usnesení představenst</w:t>
      </w:r>
      <w:r>
        <w:rPr>
          <w:rFonts w:ascii="Times New Roman" w:hAnsi="Times New Roman" w:cs="Times New Roman"/>
          <w:iCs/>
          <w:color w:val="000000"/>
          <w:shd w:val="clear" w:color="auto" w:fill="ffffff"/>
        </w:rPr>
        <w:t xml:space="preserve">va České advokátní komory č. 2/2008 Věstníku, kterým se stanoví podrobnosti o povinnostech advokátů a postupu kontrolní rady České advokátní komory ve vztahu k zákonu o některých opatřeních proti legalizaci výnosů z trestné činnosti a financování terorismu</w:t>
      </w: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</w:p>
    <w:p>
      <w:pPr>
        <w:pStyle w:val="849"/>
        <w:ind w:left="0"/>
        <w:jc w:val="both"/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</w:p>
    <w:p>
      <w:pPr>
        <w:pStyle w:val="849"/>
        <w:numPr>
          <w:ilvl w:val="0"/>
          <w:numId w:val="3"/>
        </w:numPr>
        <w:ind w:left="0" w:hanging="284"/>
        <w:jc w:val="both"/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pPr>
      <w:r>
        <w:rPr>
          <w:rFonts w:ascii="Times New Roman" w:hAnsi="Times New Roman" w:cs="Times New Roman"/>
          <w:iCs/>
          <w:color w:val="000000"/>
          <w:shd w:val="clear" w:color="auto" w:fill="ffffff"/>
        </w:rPr>
        <w:t xml:space="preserve">Prodávající a Kupující dále prohlašují, že byli AK seznámeni s usnesením představenstva České advokátní komory č. 7/2004 Věstníku, o provádění úschov peněz, cenných papírů nebo jiného majetku klienta advokátem, ve znění pozdějších změn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, dále též prohlašují, že byli AK před uzavřením této Úschovní smlouvy písemně informováni o možnostech sledování peněz na Účtu dle </w:t>
      </w:r>
      <w:r>
        <w:rPr>
          <w:rFonts w:ascii="Times New Roman" w:hAnsi="Times New Roman" w:cs="Times New Roman"/>
          <w:iCs/>
          <w:color w:val="000000"/>
          <w:shd w:val="clear" w:color="auto" w:fill="ffffff"/>
        </w:rPr>
        <w:t xml:space="preserve">usnesení představenstva České advokátní komory č. 2/2023 Věstníku.</w:t>
      </w: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</w:p>
    <w:p>
      <w:pPr>
        <w:pStyle w:val="849"/>
        <w:ind w:left="0" w:hanging="284"/>
        <w:jc w:val="both"/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</w:p>
    <w:p>
      <w:pPr>
        <w:pStyle w:val="849"/>
        <w:numPr>
          <w:ilvl w:val="0"/>
          <w:numId w:val="3"/>
        </w:numPr>
        <w:ind w:left="0" w:hanging="284"/>
        <w:jc w:val="both"/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Strana </w:t>
      </w:r>
      <w:r>
        <w:rPr>
          <w:rFonts w:ascii="Times New Roman" w:hAnsi="Times New Roman" w:eastAsia="Times New Roman" w:cs="Times New Roman"/>
          <w:color w:val="000000"/>
        </w:rPr>
        <w:t xml:space="preserve">Kupující v souladu s ustanoveními zákona č. 253/2008 Sb., o některých opatřeních proti legalizaci výnosů z trestné činnosti a financování t</w:t>
      </w:r>
      <w:r>
        <w:rPr>
          <w:rFonts w:ascii="Times New Roman" w:hAnsi="Times New Roman" w:eastAsia="Times New Roman" w:cs="Times New Roman"/>
          <w:color w:val="000000"/>
        </w:rPr>
        <w:t xml:space="preserve">erorismu, prohlašuje, že není politicky exponovaná osoba, že je skutečným majitelem finančních prostředků, kterými bude financovat kupní cenu (nebo její část) a že tyto finanční prostředky nepochází z výnosů z trestné činnosti a ani z financování terorismu</w:t>
      </w: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</w:p>
    <w:p>
      <w:pP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</w:p>
    <w:p>
      <w:pPr>
        <w:jc w:val="center"/>
        <w:rPr>
          <w:rFonts w:ascii="Times New Roman" w:hAnsi="Times New Roman" w:eastAsia="Times New Roman" w:cs="Times New Roman"/>
          <w:color w:val="94835e"/>
          <w:sz w:val="32"/>
          <w:szCs w:val="32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94835e"/>
          <w:sz w:val="32"/>
          <w:szCs w:val="32"/>
          <w:lang w:eastAsia="cs-CZ"/>
          <w14:ligatures w14:val="none"/>
        </w:rPr>
        <w:t xml:space="preserve">8</w:t>
      </w:r>
      <w:r>
        <w:rPr>
          <w:rFonts w:ascii="Times New Roman" w:hAnsi="Times New Roman" w:eastAsia="Times New Roman" w:cs="Times New Roman"/>
          <w:color w:val="94835e"/>
          <w:sz w:val="32"/>
          <w:szCs w:val="32"/>
          <w:lang w:eastAsia="cs-CZ"/>
          <w14:ligatures w14:val="none"/>
        </w:rPr>
        <w:t xml:space="preserve">. </w:t>
      </w:r>
      <w:r>
        <w:rPr>
          <w:rFonts w:ascii="Times New Roman" w:hAnsi="Times New Roman" w:eastAsia="Times New Roman" w:cs="Times New Roman"/>
          <w:color w:val="94835e"/>
          <w:sz w:val="32"/>
          <w:szCs w:val="32"/>
          <w:lang w:eastAsia="cs-CZ"/>
          <w14:ligatures w14:val="none"/>
        </w:rPr>
        <w:t xml:space="preserve">S</w:t>
      </w:r>
      <w:r>
        <w:rPr>
          <w:rFonts w:ascii="Times New Roman" w:hAnsi="Times New Roman" w:eastAsia="Times New Roman" w:cs="Times New Roman"/>
          <w:color w:val="94835e"/>
          <w:sz w:val="32"/>
          <w:szCs w:val="32"/>
          <w:lang w:eastAsia="cs-CZ"/>
          <w14:ligatures w14:val="none"/>
        </w:rPr>
        <w:t xml:space="preserve">ouhlas se zpracováním osobních údajů</w:t>
      </w:r>
      <w:r>
        <w:rPr>
          <w:rFonts w:ascii="Times New Roman" w:hAnsi="Times New Roman" w:eastAsia="Times New Roman" w:cs="Times New Roman"/>
          <w:color w:val="94835e"/>
          <w:sz w:val="32"/>
          <w:szCs w:val="32"/>
          <w:lang w:eastAsia="cs-CZ"/>
          <w14:ligatures w14:val="none"/>
        </w:rPr>
      </w:r>
    </w:p>
    <w:p>
      <w:pPr>
        <w:ind w:hanging="284"/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</w:p>
    <w:p>
      <w:pPr>
        <w:pStyle w:val="849"/>
        <w:numPr>
          <w:ilvl w:val="0"/>
          <w:numId w:val="2"/>
        </w:numPr>
        <w:ind w:left="0" w:hanging="284"/>
        <w:jc w:val="both"/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000000"/>
        </w:rPr>
        <w:t xml:space="preserve">Prodávající a Kupující </w:t>
      </w:r>
      <w:r>
        <w:rPr>
          <w:rFonts w:ascii="Times New Roman" w:hAnsi="Times New Roman" w:cs="Times New Roman"/>
        </w:rPr>
        <w:t xml:space="preserve">tímto udělují AK, jako správci osobních údajů, aby ve smyslu zákona č. 110/2019 Sb., o nakládání s osobními údaji (dále jen „zákon o ochraně osobních údajů“) a dle </w:t>
      </w:r>
      <w:r>
        <w:rPr>
          <w:rFonts w:ascii="Times New Roman" w:hAnsi="Times New Roman" w:eastAsia="Times New Roman" w:cs="Times New Roman"/>
        </w:rPr>
        <w:t xml:space="preserve">Nařízení Evropského parlamentu a Rady (EU) č. 2016/679 ze dne 27. dubna 2016, obecného nařízení o ochraně osobních údajů, </w:t>
      </w:r>
      <w:r>
        <w:rPr>
          <w:rFonts w:ascii="Times New Roman" w:hAnsi="Times New Roman" w:cs="Times New Roman"/>
        </w:rPr>
        <w:t xml:space="preserve">zpracovávala tyto naše osobní údaje</w:t>
      </w: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</w:p>
    <w:p>
      <w:pPr>
        <w:pStyle w:val="849"/>
        <w:ind w:left="0"/>
        <w:jc w:val="both"/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</w:p>
    <w:p>
      <w:pPr>
        <w:pStyle w:val="849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jméno a příjmení, datum narození, rodné číslo, bydliště;</w:t>
      </w:r>
      <w:r>
        <w:rPr>
          <w:rFonts w:ascii="Times New Roman" w:hAnsi="Times New Roman" w:cs="Times New Roman"/>
        </w:rPr>
      </w:r>
    </w:p>
    <w:p>
      <w:pPr>
        <w:pStyle w:val="849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kopie občanského průkazu či jiného dokladu totožnosti;</w:t>
      </w:r>
      <w:r>
        <w:rPr>
          <w:rFonts w:ascii="Times New Roman" w:hAnsi="Times New Roman" w:cs="Times New Roman"/>
        </w:rPr>
      </w:r>
    </w:p>
    <w:p>
      <w:pPr>
        <w:pStyle w:val="849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bankovní spojení a číslo účtu;</w:t>
      </w:r>
      <w:r>
        <w:rPr>
          <w:rFonts w:ascii="Times New Roman" w:hAnsi="Times New Roman" w:cs="Times New Roman"/>
        </w:rPr>
      </w:r>
    </w:p>
    <w:p>
      <w:pPr>
        <w:pStyle w:val="849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e-mail;</w:t>
      </w:r>
      <w:r>
        <w:rPr>
          <w:rFonts w:ascii="Times New Roman" w:hAnsi="Times New Roman" w:cs="Times New Roman"/>
        </w:rPr>
      </w:r>
    </w:p>
    <w:p>
      <w:pPr>
        <w:pStyle w:val="849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telefonní číslo.</w:t>
      </w:r>
      <w:r>
        <w:rPr>
          <w:rFonts w:ascii="Times New Roman" w:hAnsi="Times New Roman" w:cs="Times New Roman"/>
        </w:rPr>
      </w:r>
    </w:p>
    <w:p>
      <w:pPr>
        <w:ind w:hanging="284"/>
        <w:jc w:val="both"/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</w:p>
    <w:p>
      <w:pPr>
        <w:pStyle w:val="849"/>
        <w:numPr>
          <w:ilvl w:val="0"/>
          <w:numId w:val="2"/>
        </w:numPr>
        <w:ind w:left="0" w:hanging="284"/>
        <w:jc w:val="both"/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pPr>
      <w:r>
        <w:rPr>
          <w:rFonts w:ascii="Times New Roman" w:hAnsi="Times New Roman" w:cs="Times New Roman"/>
        </w:rPr>
        <w:t xml:space="preserve">Výše v odst. 1 tohoto článku uvedené osobní údaje je nutné zpracovat jednak za účelem plnění této Úschovní smlouvy, na</w:t>
      </w:r>
      <w:r>
        <w:rPr>
          <w:rFonts w:ascii="Times New Roman" w:hAnsi="Times New Roman" w:cs="Times New Roman"/>
        </w:rPr>
        <w:t xml:space="preserve"> jejímž</w:t>
      </w:r>
      <w:r>
        <w:rPr>
          <w:rFonts w:ascii="Times New Roman" w:hAnsi="Times New Roman" w:cs="Times New Roman"/>
        </w:rPr>
        <w:t xml:space="preserve"> základě je AK prováděn</w:t>
      </w:r>
      <w:r>
        <w:rPr>
          <w:rFonts w:ascii="Times New Roman" w:hAnsi="Times New Roman" w:cs="Times New Roman"/>
        </w:rPr>
        <w:t xml:space="preserve">a</w:t>
      </w:r>
      <w:r>
        <w:rPr>
          <w:rFonts w:ascii="Times New Roman" w:hAnsi="Times New Roman" w:cs="Times New Roman"/>
        </w:rPr>
        <w:t xml:space="preserve"> pro Prodávajícího a pro stranu Kupující především úschov</w:t>
      </w:r>
      <w:r>
        <w:rPr>
          <w:rFonts w:ascii="Times New Roman" w:hAnsi="Times New Roman" w:cs="Times New Roman"/>
        </w:rPr>
        <w:t xml:space="preserve">a</w:t>
      </w:r>
      <w:r>
        <w:rPr>
          <w:rFonts w:ascii="Times New Roman" w:hAnsi="Times New Roman" w:cs="Times New Roman"/>
        </w:rPr>
        <w:t xml:space="preserve"> kupní ceny (nebo její části) za převod vlastnického práva k Nemovitostem, j</w:t>
      </w:r>
      <w:r>
        <w:rPr>
          <w:rFonts w:ascii="Times New Roman" w:hAnsi="Times New Roman" w:cs="Times New Roman"/>
        </w:rPr>
        <w:t xml:space="preserve">ednak</w:t>
      </w:r>
      <w:r>
        <w:rPr>
          <w:rFonts w:ascii="Times New Roman" w:hAnsi="Times New Roman" w:cs="Times New Roman"/>
        </w:rPr>
        <w:t xml:space="preserve"> i všech činností s tím souvisejících. Výše v odst. 1. uvedené osobní údaje je nutné zpracovávat dále také za účelem realizace oprávněných zájmů a povinností AK, zejména při plnění její povinností vůči příslušnému správci daně, uplatňování a příp</w:t>
      </w:r>
      <w:r>
        <w:rPr>
          <w:rFonts w:ascii="Times New Roman" w:hAnsi="Times New Roman" w:cs="Times New Roman"/>
        </w:rPr>
        <w:t xml:space="preserve">adně vymáhání nároků vyplývající z této Úschovní smlouvy, jakož i za účelem vedení evidence předmětu dle této Úschovní smlouvy vůči České advokátní komoře a příslušné bance, u které je veden Účet. Tyto údaje budou AK jako správcem zpracovány po dobu 10 let</w:t>
      </w: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</w:p>
    <w:p>
      <w:pPr>
        <w:pStyle w:val="849"/>
        <w:ind w:left="0"/>
        <w:jc w:val="both"/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</w:p>
    <w:p>
      <w:pPr>
        <w:pStyle w:val="849"/>
        <w:numPr>
          <w:ilvl w:val="0"/>
          <w:numId w:val="2"/>
        </w:numPr>
        <w:ind w:left="0" w:hanging="284"/>
        <w:jc w:val="both"/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pPr>
      <w:r>
        <w:rPr>
          <w:rFonts w:ascii="Times New Roman" w:hAnsi="Times New Roman" w:cs="Times New Roman"/>
        </w:rPr>
        <w:t xml:space="preserve">S výše uvedeným zpracováním udělují Prodávající a Kupující své výslovné souhlasy. Prodávající a Kupující prohlašují, že byli AK poučeni, že souhlas lze vzít kdykoliv zpět, a to například zasláním oznámení do sídla AK</w:t>
      </w: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</w:p>
    <w:p>
      <w:pPr>
        <w:pStyle w:val="849"/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</w:p>
    <w:p>
      <w:pPr>
        <w:pStyle w:val="849"/>
        <w:numPr>
          <w:ilvl w:val="0"/>
          <w:numId w:val="2"/>
        </w:numPr>
        <w:ind w:left="0" w:hanging="284"/>
        <w:jc w:val="both"/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pPr>
      <w:r>
        <w:rPr>
          <w:rFonts w:ascii="Times New Roman" w:hAnsi="Times New Roman" w:cs="Times New Roman"/>
        </w:rPr>
        <w:t xml:space="preserve">Zpracování osobních údajů je prováděno AK. Osobní ú</w:t>
      </w:r>
      <w:r>
        <w:rPr>
          <w:rFonts w:ascii="Times New Roman" w:hAnsi="Times New Roman" w:cs="Times New Roman"/>
        </w:rPr>
        <w:t xml:space="preserve">daje s výjimkou kopie občanského průkazu však pro AK mohou zpracovávat i jiní zpracovatelé, jako poskytovatel účetního softwaru, externí účetní, úvěrový a bankovní poradce, banka, Česká advokátní komora, druhá smluvní strana, příslušné správní orgány apod.</w:t>
      </w: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</w:p>
    <w:p>
      <w:pPr>
        <w:pStyle w:val="849"/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</w:p>
    <w:p>
      <w:pPr>
        <w:pStyle w:val="849"/>
        <w:numPr>
          <w:ilvl w:val="0"/>
          <w:numId w:val="2"/>
        </w:numPr>
        <w:ind w:left="0" w:hanging="284"/>
        <w:jc w:val="both"/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pPr>
      <w:r>
        <w:rPr>
          <w:rFonts w:ascii="Times New Roman" w:hAnsi="Times New Roman" w:cs="Times New Roman"/>
        </w:rPr>
        <w:t xml:space="preserve">Prodávající a Kupující berou na vědomí, a byli AK poučeni, že mají právo:</w:t>
      </w: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</w:p>
    <w:p>
      <w:pPr>
        <w:pStyle w:val="849"/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</w:p>
    <w:p>
      <w:pPr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vzít souhlas kdykoliv zpět;</w:t>
      </w:r>
      <w:r>
        <w:rPr>
          <w:rFonts w:ascii="Times New Roman" w:hAnsi="Times New Roman" w:cs="Times New Roman"/>
        </w:rPr>
      </w:r>
    </w:p>
    <w:p>
      <w:pPr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požadovat po AK informaci, jaké mé osobní údaje zpracovává;</w:t>
      </w:r>
      <w:r>
        <w:rPr>
          <w:rFonts w:ascii="Times New Roman" w:hAnsi="Times New Roman" w:cs="Times New Roman"/>
        </w:rPr>
      </w:r>
    </w:p>
    <w:p>
      <w:pPr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požadovat po AK vysvětlení ohledně zpracování osobních údajů;</w:t>
      </w:r>
      <w:r>
        <w:rPr>
          <w:rFonts w:ascii="Times New Roman" w:hAnsi="Times New Roman" w:cs="Times New Roman"/>
        </w:rPr>
      </w:r>
    </w:p>
    <w:p>
      <w:pPr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vyžádat si u AK přístup k těmto údajům a tyto nechat aktualizovat nebo opravit;</w:t>
      </w:r>
      <w:r>
        <w:rPr>
          <w:rFonts w:ascii="Times New Roman" w:hAnsi="Times New Roman" w:cs="Times New Roman"/>
        </w:rPr>
      </w:r>
    </w:p>
    <w:p>
      <w:pPr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požadovat po AK výmaz těchto osobních údajů;</w:t>
      </w:r>
      <w:r>
        <w:rPr>
          <w:rFonts w:ascii="Times New Roman" w:hAnsi="Times New Roman" w:cs="Times New Roman"/>
        </w:rPr>
      </w:r>
    </w:p>
    <w:p>
      <w:pPr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případě pochybností o dodržování povinností souvisejících se zpracováním osobních údajů obrátit se na Advokáta nebo na Úřad pro ochranu osobních údajů.</w:t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9"/>
        <w:numPr>
          <w:ilvl w:val="0"/>
          <w:numId w:val="2"/>
        </w:numPr>
        <w:ind w:left="0" w:hanging="284"/>
        <w:jc w:val="both"/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pPr>
      <w:r>
        <w:rPr>
          <w:rFonts w:ascii="Times New Roman" w:hAnsi="Times New Roman" w:cs="Times New Roman"/>
        </w:rPr>
        <w:t xml:space="preserve">Z důvodů souvisejících s činností AK může vzniknout potřeba kontaktovat Prodávajícího či Kupujícího za účelem:</w:t>
      </w: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</w:p>
    <w:p>
      <w:pPr>
        <w:pStyle w:val="849"/>
        <w:ind w:left="0"/>
        <w:jc w:val="both"/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</w:p>
    <w:p>
      <w:pPr>
        <w:pStyle w:val="849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informování o průběhu plnění Úschovní smlouvy;</w:t>
      </w:r>
      <w:r>
        <w:rPr>
          <w:rFonts w:ascii="Times New Roman" w:hAnsi="Times New Roman" w:cs="Times New Roman"/>
        </w:rPr>
      </w:r>
    </w:p>
    <w:p>
      <w:pPr>
        <w:pStyle w:val="849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upřesnění předmětu Úschovní smlouvy;</w:t>
      </w:r>
      <w:r>
        <w:rPr>
          <w:rFonts w:ascii="Times New Roman" w:hAnsi="Times New Roman" w:cs="Times New Roman"/>
        </w:rPr>
      </w:r>
    </w:p>
    <w:p>
      <w:pPr>
        <w:pStyle w:val="849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zaslání znění smluvní dokumentace a jejich návrhů.</w:t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9"/>
        <w:numPr>
          <w:ilvl w:val="0"/>
          <w:numId w:val="2"/>
        </w:numPr>
        <w:ind w:left="0" w:hanging="284"/>
        <w:jc w:val="both"/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pPr>
      <w:r>
        <w:rPr>
          <w:rFonts w:ascii="Times New Roman" w:hAnsi="Times New Roman" w:cs="Times New Roman"/>
        </w:rPr>
        <w:t xml:space="preserve">Prodávající a Kupující prohlašují, že se</w:t>
      </w:r>
      <w:r>
        <w:rPr>
          <w:rFonts w:ascii="Times New Roman" w:hAnsi="Times New Roman" w:eastAsia="Times New Roman" w:cs="Times New Roman"/>
        </w:rPr>
        <w:t xml:space="preserve"> všemi částmi tohoto souhlasu byli seznámeni, všechny údaje jsou přesné a pravdivé a jsou poskytovány </w:t>
      </w:r>
      <w:r>
        <w:rPr>
          <w:rFonts w:ascii="Times New Roman" w:hAnsi="Times New Roman" w:eastAsia="Times New Roman" w:cs="Times New Roman"/>
          <w:bCs/>
        </w:rPr>
        <w:t xml:space="preserve">dobrovolně.</w:t>
      </w: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</w:p>
    <w:p>
      <w:pP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</w:p>
    <w:p>
      <w:pPr>
        <w:jc w:val="center"/>
        <w:rPr>
          <w:rFonts w:ascii="Times New Roman" w:hAnsi="Times New Roman" w:eastAsia="Times New Roman" w:cs="Times New Roman"/>
          <w:color w:val="94835e"/>
          <w:sz w:val="32"/>
          <w:szCs w:val="32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94835e"/>
          <w:sz w:val="32"/>
          <w:szCs w:val="32"/>
          <w:lang w:eastAsia="cs-CZ"/>
          <w14:ligatures w14:val="none"/>
        </w:rPr>
        <w:t xml:space="preserve">9</w:t>
      </w:r>
      <w:r>
        <w:rPr>
          <w:rFonts w:ascii="Times New Roman" w:hAnsi="Times New Roman" w:eastAsia="Times New Roman" w:cs="Times New Roman"/>
          <w:color w:val="94835e"/>
          <w:sz w:val="32"/>
          <w:szCs w:val="32"/>
          <w:lang w:eastAsia="cs-CZ"/>
          <w14:ligatures w14:val="none"/>
        </w:rPr>
        <w:t xml:space="preserve">. </w:t>
      </w:r>
      <w:r>
        <w:rPr>
          <w:rFonts w:ascii="Times New Roman" w:hAnsi="Times New Roman" w:eastAsia="Times New Roman" w:cs="Times New Roman"/>
          <w:color w:val="94835e"/>
          <w:sz w:val="32"/>
          <w:szCs w:val="32"/>
          <w:lang w:eastAsia="cs-CZ"/>
          <w14:ligatures w14:val="none"/>
        </w:rPr>
        <w:t xml:space="preserve">Závěrečná ustanovení</w:t>
      </w:r>
      <w:r>
        <w:rPr>
          <w:rFonts w:ascii="Times New Roman" w:hAnsi="Times New Roman" w:eastAsia="Times New Roman" w:cs="Times New Roman"/>
          <w:color w:val="94835e"/>
          <w:sz w:val="32"/>
          <w:szCs w:val="32"/>
          <w:lang w:eastAsia="cs-CZ"/>
          <w14:ligatures w14:val="none"/>
        </w:rPr>
      </w:r>
    </w:p>
    <w:p>
      <w:pPr>
        <w:ind w:hanging="284"/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</w:p>
    <w:p>
      <w:pPr>
        <w:pStyle w:val="849"/>
        <w:numPr>
          <w:ilvl w:val="0"/>
          <w:numId w:val="12"/>
        </w:numPr>
        <w:ind w:left="0" w:hanging="284"/>
        <w:jc w:val="both"/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pPr>
      <w:r>
        <w:rPr>
          <w:rFonts w:ascii="Times New Roman" w:hAnsi="Times New Roman" w:cs="Times New Roman"/>
        </w:rPr>
        <w:t xml:space="preserve">Vztahy touto Úschovní smlouvou neupravené se řídí příslušnými ustanoveními obecně závazných právních předpisů</w:t>
      </w: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</w:p>
    <w:p>
      <w:pPr>
        <w:ind w:hanging="284"/>
        <w:jc w:val="both"/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</w:p>
    <w:p>
      <w:pPr>
        <w:pStyle w:val="849"/>
        <w:numPr>
          <w:ilvl w:val="0"/>
          <w:numId w:val="12"/>
        </w:numPr>
        <w:ind w:left="0" w:hanging="284"/>
        <w:jc w:val="both"/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pPr>
      <w:r>
        <w:rPr>
          <w:rFonts w:ascii="Times New Roman" w:hAnsi="Times New Roman" w:cs="Times New Roman"/>
        </w:rPr>
        <w:t xml:space="preserve">Tato Úschovní smlouva se uzavírá na dobu určitou, a to ode dne uzavření této Úschovní smlouvy do dne uvolnění celé Složené částky</w:t>
      </w: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</w:p>
    <w:p>
      <w:pPr>
        <w:pStyle w:val="849"/>
        <w:ind w:left="0" w:hanging="284"/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</w:p>
    <w:p>
      <w:pPr>
        <w:pStyle w:val="849"/>
        <w:numPr>
          <w:ilvl w:val="0"/>
          <w:numId w:val="12"/>
        </w:numPr>
        <w:ind w:left="0" w:hanging="284"/>
        <w:jc w:val="both"/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pPr>
      <w:r>
        <w:rPr>
          <w:rFonts w:ascii="Times New Roman" w:hAnsi="Times New Roman" w:cs="Times New Roman"/>
        </w:rPr>
        <w:t xml:space="preserve">Tato Úschovní smlouva se vyhotovuje v takovém počtu stejnopisů, aby každá Smluvní strana měla po jednom.</w:t>
      </w: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</w:p>
    <w:p>
      <w:pPr>
        <w:pStyle w:val="849"/>
        <w:ind w:left="0" w:hanging="284"/>
        <w:jc w:val="both"/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</w:p>
    <w:p>
      <w:pPr>
        <w:pStyle w:val="849"/>
        <w:numPr>
          <w:ilvl w:val="0"/>
          <w:numId w:val="12"/>
        </w:numPr>
        <w:ind w:left="0" w:hanging="284"/>
        <w:jc w:val="both"/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pPr>
      <w:r>
        <w:rPr>
          <w:rFonts w:ascii="Times New Roman" w:hAnsi="Times New Roman" w:cs="Times New Roman"/>
        </w:rPr>
        <w:t xml:space="preserve">Obsah této Úschovní smlouvy může být měněn nebo doplňován po předchozí dohodě Smluvních stran, a to pouze formou písemných číslovaných dodatků</w:t>
      </w: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</w:p>
    <w:p>
      <w:pPr>
        <w:pStyle w:val="849"/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</w:p>
    <w:p>
      <w:pPr>
        <w:pStyle w:val="849"/>
        <w:numPr>
          <w:ilvl w:val="0"/>
          <w:numId w:val="12"/>
        </w:numPr>
        <w:ind w:left="0" w:hanging="284"/>
        <w:jc w:val="both"/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000000"/>
        </w:rPr>
        <w:t xml:space="preserve">Tato Úschovní smlouva je uzavřena podpisem všech Smluvních stran.</w:t>
      </w: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</w:p>
    <w:p>
      <w:pPr>
        <w:pStyle w:val="849"/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</w:p>
    <w:p>
      <w:pPr>
        <w:pStyle w:val="849"/>
        <w:numPr>
          <w:ilvl w:val="0"/>
          <w:numId w:val="12"/>
        </w:numPr>
        <w:ind w:left="0" w:hanging="284"/>
        <w:jc w:val="both"/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pPr>
      <w:r>
        <w:rPr>
          <w:rFonts w:ascii="Times New Roman" w:hAnsi="Times New Roman" w:cs="Times New Roman"/>
          <w:color w:val="00000a"/>
        </w:rPr>
        <w:t xml:space="preserve">Smluvní </w:t>
      </w:r>
      <w:r>
        <w:rPr>
          <w:rFonts w:ascii="Times New Roman" w:hAnsi="Times New Roman" w:cs="Times New Roman"/>
        </w:rPr>
        <w:t xml:space="preserve">strany prohlašují, že si tuto Úschovní sml</w:t>
      </w:r>
      <w:r>
        <w:rPr>
          <w:rFonts w:ascii="Times New Roman" w:hAnsi="Times New Roman" w:cs="Times New Roman"/>
        </w:rPr>
        <w:t xml:space="preserve">ouvu přečetly a že porozuměly jejímu obsahu a účelu. Dále Smluvní strany prohlašují, že tato Úschovní smlouva je výrazem jejich pravé a svobodné vůle a že není uzavírána v tísni ani za jednostranně nevýhodných podmínek. Na důkaz toho připojují své podpisy.</w:t>
      </w:r>
      <w:r>
        <w:rPr>
          <w:rFonts w:ascii="Times New Roman" w:hAnsi="Times New Roman" w:eastAsia="Times New Roman" w:cs="Times New Roman"/>
          <w:color w:val="000000" w:themeColor="text1"/>
          <w:lang w:eastAsia="cs-CZ"/>
          <w14:ligatures w14:val="none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right="57"/>
        <w:jc w:val="both"/>
        <w:rPr>
          <w:rFonts w:ascii="Times New Roman" w:hAnsi="Times New Roman" w:eastAsia="MS Mincho" w:cs="Times New Roman"/>
        </w:rPr>
      </w:pPr>
      <w:r>
        <w:rPr>
          <w:rFonts w:ascii="Times New Roman" w:hAnsi="Times New Roman" w:eastAsia="MS Mincho" w:cs="Times New Roman"/>
        </w:rPr>
        <w:t xml:space="preserve">V Praze </w:t>
      </w:r>
      <w:r>
        <w:rPr>
          <w:rFonts w:ascii="Times New Roman" w:hAnsi="Times New Roman" w:eastAsia="MS Mincho" w:cs="Times New Roman"/>
          <w:highlight w:val="yellow"/>
        </w:rPr>
        <w:t xml:space="preserve">dne</w:t>
      </w:r>
      <w:r>
        <w:rPr>
          <w:rFonts w:ascii="Times New Roman" w:hAnsi="Times New Roman" w:eastAsia="MS Mincho" w:cs="Times New Roman"/>
        </w:rPr>
        <w:t xml:space="preserve">  </w:t>
      </w:r>
      <w:r>
        <w:rPr>
          <w:rFonts w:ascii="Times New Roman" w:hAnsi="Times New Roman" w:eastAsia="MS Mincho" w:cs="Times New Roman"/>
        </w:rPr>
      </w:r>
    </w:p>
    <w:p>
      <w:pPr>
        <w:ind w:right="57"/>
        <w:jc w:val="both"/>
        <w:rPr>
          <w:rFonts w:ascii="Times New Roman" w:hAnsi="Times New Roman" w:eastAsia="MS Mincho" w:cs="Times New Roman"/>
        </w:rPr>
      </w:pPr>
      <w:r>
        <w:rPr>
          <w:rFonts w:ascii="Times New Roman" w:hAnsi="Times New Roman" w:eastAsia="MS Mincho" w:cs="Times New Roman"/>
        </w:rPr>
      </w:r>
      <w:r>
        <w:rPr>
          <w:rFonts w:ascii="Times New Roman" w:hAnsi="Times New Roman" w:eastAsia="MS Mincho" w:cs="Times New Roman"/>
        </w:rPr>
      </w:r>
    </w:p>
    <w:p>
      <w:pPr>
        <w:ind w:right="57"/>
        <w:jc w:val="both"/>
        <w:rPr>
          <w:rFonts w:ascii="Times New Roman" w:hAnsi="Times New Roman" w:eastAsia="MS Mincho" w:cs="Times New Roman"/>
        </w:rPr>
      </w:pPr>
      <w:r>
        <w:rPr>
          <w:rFonts w:ascii="Times New Roman" w:hAnsi="Times New Roman" w:eastAsia="MS Mincho" w:cs="Times New Roman"/>
        </w:rPr>
      </w:r>
      <w:r>
        <w:rPr>
          <w:rFonts w:ascii="Times New Roman" w:hAnsi="Times New Roman" w:eastAsia="MS Mincho" w:cs="Times New Roman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19"/>
        <w:gridCol w:w="4419"/>
      </w:tblGrid>
      <w:tr>
        <w:trPr/>
        <w:tc>
          <w:tcPr>
            <w:tcW w:w="4419" w:type="dxa"/>
            <w:textDirection w:val="lrTb"/>
            <w:noWrap w:val="false"/>
          </w:tcPr>
          <w:p>
            <w:pPr>
              <w:ind w:right="57"/>
              <w:jc w:val="both"/>
              <w:rPr>
                <w:rFonts w:ascii="Times New Roman" w:hAnsi="Times New Roman" w:eastAsia="MS Mincho" w:cs="Times New Roman"/>
              </w:rPr>
            </w:pPr>
            <w:r/>
            <w:bookmarkStart w:id="0" w:name="_Hlk211876096"/>
            <w:r/>
            <w:r>
              <w:rPr>
                <w:rFonts w:ascii="Times New Roman" w:hAnsi="Times New Roman" w:eastAsia="MS Mincho" w:cs="Times New Roman"/>
              </w:rPr>
            </w:r>
          </w:p>
          <w:p>
            <w:pPr>
              <w:ind w:right="57"/>
              <w:jc w:val="both"/>
              <w:rPr>
                <w:rFonts w:ascii="Times New Roman" w:hAnsi="Times New Roman" w:eastAsia="MS Mincho" w:cs="Times New Roman"/>
              </w:rPr>
            </w:pPr>
            <w:r>
              <w:rPr>
                <w:rFonts w:ascii="Times New Roman" w:hAnsi="Times New Roman" w:eastAsia="MS Mincho" w:cs="Times New Roman"/>
              </w:rPr>
              <w:t xml:space="preserve">______________________</w:t>
            </w:r>
            <w:r>
              <w:rPr>
                <w:rFonts w:ascii="Times New Roman" w:hAnsi="Times New Roman" w:eastAsia="MS Mincho" w:cs="Times New Roman"/>
              </w:rPr>
            </w:r>
          </w:p>
        </w:tc>
        <w:tc>
          <w:tcPr>
            <w:tcW w:w="4419" w:type="dxa"/>
            <w:textDirection w:val="lrTb"/>
            <w:noWrap w:val="false"/>
          </w:tcPr>
          <w:p>
            <w:pPr>
              <w:ind w:right="57"/>
              <w:jc w:val="both"/>
              <w:rPr>
                <w:rFonts w:ascii="Times New Roman" w:hAnsi="Times New Roman" w:eastAsia="MS Mincho" w:cs="Times New Roman"/>
              </w:rPr>
            </w:pPr>
            <w:r>
              <w:rPr>
                <w:rFonts w:ascii="Times New Roman" w:hAnsi="Times New Roman" w:eastAsia="MS Mincho" w:cs="Times New Roman"/>
              </w:rPr>
            </w:r>
            <w:r>
              <w:rPr>
                <w:rFonts w:ascii="Times New Roman" w:hAnsi="Times New Roman" w:eastAsia="MS Mincho" w:cs="Times New Roman"/>
              </w:rPr>
            </w:r>
          </w:p>
          <w:p>
            <w:pPr>
              <w:ind w:right="57"/>
              <w:jc w:val="both"/>
              <w:rPr>
                <w:rFonts w:ascii="Times New Roman" w:hAnsi="Times New Roman" w:eastAsia="MS Mincho" w:cs="Times New Roman"/>
              </w:rPr>
            </w:pPr>
            <w:r>
              <w:rPr>
                <w:rFonts w:ascii="Times New Roman" w:hAnsi="Times New Roman" w:eastAsia="MS Mincho" w:cs="Times New Roman"/>
              </w:rPr>
              <w:t xml:space="preserve">______________________</w:t>
            </w:r>
            <w:r>
              <w:rPr>
                <w:rFonts w:ascii="Times New Roman" w:hAnsi="Times New Roman" w:eastAsia="MS Mincho" w:cs="Times New Roman"/>
              </w:rPr>
            </w:r>
          </w:p>
        </w:tc>
      </w:tr>
      <w:tr>
        <w:trPr/>
        <w:tc>
          <w:tcPr>
            <w:tcW w:w="4419" w:type="dxa"/>
            <w:textDirection w:val="lrTb"/>
            <w:noWrap w:val="false"/>
          </w:tcPr>
          <w:p>
            <w:pPr>
              <w:pStyle w:val="874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xxxxx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4419" w:type="dxa"/>
            <w:textDirection w:val="lrTb"/>
            <w:noWrap w:val="false"/>
          </w:tcPr>
          <w:p>
            <w:pPr>
              <w:pStyle w:val="874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xxxxxxxxxxx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8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bookmarkEnd w:id="0"/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shd w:val="clear" w:color="auto" w:fill="ffffff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</w:r>
      <w:r>
        <w:rPr>
          <w:rFonts w:ascii="Times New Roman" w:hAnsi="Times New Roman" w:cs="Times New Roman"/>
          <w:color w:val="222222"/>
        </w:rPr>
      </w:r>
    </w:p>
    <w:p>
      <w:pPr>
        <w:shd w:val="clear" w:color="auto" w:fill="ffffff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</w:r>
      <w:r>
        <w:rPr>
          <w:rFonts w:ascii="Times New Roman" w:hAnsi="Times New Roman" w:cs="Times New Roman"/>
          <w:color w:val="222222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19"/>
      </w:tblGrid>
      <w:tr>
        <w:trPr/>
        <w:tc>
          <w:tcPr>
            <w:tcW w:w="4419" w:type="dxa"/>
            <w:textDirection w:val="lrTb"/>
            <w:noWrap w:val="false"/>
          </w:tcPr>
          <w:p>
            <w:pPr>
              <w:ind w:right="57"/>
              <w:jc w:val="both"/>
              <w:rPr>
                <w:rFonts w:ascii="Times New Roman" w:hAnsi="Times New Roman" w:eastAsia="MS Mincho" w:cs="Times New Roman"/>
              </w:rPr>
            </w:pPr>
            <w:r>
              <w:rPr>
                <w:rFonts w:ascii="Times New Roman" w:hAnsi="Times New Roman" w:eastAsia="MS Mincho" w:cs="Times New Roman"/>
              </w:rPr>
            </w:r>
            <w:r>
              <w:rPr>
                <w:rFonts w:ascii="Times New Roman" w:hAnsi="Times New Roman" w:eastAsia="MS Mincho" w:cs="Times New Roman"/>
              </w:rPr>
            </w:r>
          </w:p>
          <w:p>
            <w:pPr>
              <w:ind w:right="57"/>
              <w:jc w:val="both"/>
              <w:rPr>
                <w:rFonts w:ascii="Times New Roman" w:hAnsi="Times New Roman" w:eastAsia="MS Mincho" w:cs="Times New Roman"/>
              </w:rPr>
            </w:pPr>
            <w:r>
              <w:rPr>
                <w:rFonts w:ascii="Times New Roman" w:hAnsi="Times New Roman" w:eastAsia="MS Mincho" w:cs="Times New Roman"/>
              </w:rPr>
              <w:t xml:space="preserve">______________________</w:t>
            </w:r>
            <w:r>
              <w:rPr>
                <w:rFonts w:ascii="Times New Roman" w:hAnsi="Times New Roman" w:eastAsia="MS Mincho" w:cs="Times New Roman"/>
              </w:rPr>
            </w:r>
          </w:p>
        </w:tc>
      </w:tr>
      <w:tr>
        <w:trPr/>
        <w:tc>
          <w:tcPr>
            <w:tcW w:w="4419" w:type="dxa"/>
            <w:textDirection w:val="lrTb"/>
            <w:noWrap w:val="false"/>
          </w:tcPr>
          <w:p>
            <w:pPr>
              <w:pStyle w:val="874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AK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</w:tbl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notePr/>
      <w:endnotePr/>
      <w:type w:val="nextPage"/>
      <w:pgSz w:w="11906" w:h="16838" w:orient="portrait"/>
      <w:pgMar w:top="1417" w:right="1417" w:bottom="1417" w:left="1417" w:header="680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Mincho">
    <w:panose1 w:val="02020609040205080304"/>
  </w:font>
  <w:font w:name="TimesNewRoman">
    <w:panose1 w:val="02020603050405020304"/>
  </w:font>
  <w:font w:name="Times">
    <w:panose1 w:val="02020603050405020304"/>
  </w:font>
  <w:font w:name="Symbol">
    <w:panose1 w:val="05050102010706020507"/>
  </w:font>
  <w:font w:name="Wingdings">
    <w:panose1 w:val="05000000000000000000"/>
  </w:font>
  <w:font w:name="Helvetica">
    <w:panose1 w:val="020B0604020202020204"/>
  </w:font>
  <w:font w:name="Courier New">
    <w:panose1 w:val="02070309020205020404"/>
  </w:font>
  <w:font w:name="SimSun;Arial Unicode MS">
    <w:panose1 w:val="02010600030101010101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29570545"/>
      <w:docPartObj>
        <w:docPartGallery w:val="Page Numbers (Bottom of Page)"/>
        <w:docPartUnique w:val="true"/>
      </w:docPartObj>
      <w:rPr/>
    </w:sdtPr>
    <w:sdtContent>
      <w:p>
        <w:pPr>
          <w:pStyle w:val="857"/>
          <w:rPr>
            <w:rStyle w:val="863"/>
          </w:rPr>
          <w:framePr w:wrap="none" w:vAnchor="text" w:hAnchor="margin" w:xAlign="center" w:y="1"/>
        </w:pPr>
        <w:r>
          <w:rPr>
            <w:rStyle w:val="863"/>
          </w:rPr>
          <w:fldChar w:fldCharType="begin"/>
        </w:r>
        <w:r>
          <w:rPr>
            <w:rStyle w:val="863"/>
          </w:rPr>
          <w:instrText xml:space="preserve"> PAGE </w:instrText>
        </w:r>
        <w:r>
          <w:rPr>
            <w:rStyle w:val="863"/>
          </w:rPr>
          <w:fldChar w:fldCharType="separate"/>
        </w:r>
        <w:r>
          <w:rPr>
            <w:rStyle w:val="863"/>
          </w:rPr>
          <w:t xml:space="preserve">2</w:t>
        </w:r>
        <w:r>
          <w:rPr>
            <w:rStyle w:val="863"/>
          </w:rPr>
          <w:fldChar w:fldCharType="end"/>
        </w:r>
        <w:r>
          <w:rPr>
            <w:rStyle w:val="863"/>
          </w:rPr>
        </w:r>
      </w:p>
    </w:sdtContent>
  </w:sdt>
  <w:p>
    <w:pPr>
      <w:pStyle w:val="857"/>
      <w:jc w:val="right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854411519"/>
      <w:docPartObj>
        <w:docPartGallery w:val="Page Numbers (Bottom of Page)"/>
        <w:docPartUnique w:val="true"/>
      </w:docPartObj>
      <w:rPr/>
    </w:sdtPr>
    <w:sdtContent>
      <w:p>
        <w:pPr>
          <w:pStyle w:val="857"/>
          <w:rPr>
            <w:rStyle w:val="863"/>
          </w:rPr>
          <w:framePr w:wrap="none" w:vAnchor="text" w:hAnchor="margin" w:xAlign="center" w:y="1"/>
        </w:pPr>
        <w:r>
          <w:rPr>
            <w:rStyle w:val="863"/>
          </w:rPr>
          <w:fldChar w:fldCharType="begin"/>
        </w:r>
        <w:r>
          <w:rPr>
            <w:rStyle w:val="863"/>
          </w:rPr>
          <w:instrText xml:space="preserve"> PAGE </w:instrText>
        </w:r>
        <w:r>
          <w:rPr>
            <w:rStyle w:val="863"/>
          </w:rPr>
          <w:fldChar w:fldCharType="end"/>
        </w:r>
        <w:r>
          <w:rPr>
            <w:rStyle w:val="863"/>
          </w:rPr>
        </w:r>
      </w:p>
    </w:sdtContent>
  </w:sdt>
  <w:p>
    <w:pPr>
      <w:pStyle w:val="85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5"/>
      <w:jc w:val="center"/>
      <w:pBdr>
        <w:bottom w:val="single" w:color="000000" w:sz="6" w:space="1"/>
      </w:pBd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887059" cy="595424"/>
              <wp:effectExtent l="0" t="0" r="0" b="1905"/>
              <wp:docPr id="1" name="Obrázek 16" descr="Obsah obrázku Písmo, text, typografie, design&#10;&#10;Popis byl vytvořen automatick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043902" name="Obrázek 16" descr="Obsah obrázku Písmo, text, typografie, design&#10;&#10;Popis byl vytvořen automaticky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934014" cy="60510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227.33pt;height:46.88pt;mso-wrap-distance-left:0.00pt;mso-wrap-distance-top:0.00pt;mso-wrap-distance-right:0.00pt;mso-wrap-distance-bottom:0.00pt;" stroked="false">
              <v:path textboxrect="0,0,0,0"/>
              <v:imagedata r:id="rId1" o:title=""/>
            </v:shape>
          </w:pict>
        </mc:Fallback>
      </mc:AlternateContent>
    </w:r>
    <w:r/>
  </w:p>
  <w:p>
    <w:pPr>
      <w:pStyle w:val="855"/>
      <w:jc w:val="center"/>
    </w:pPr>
    <w:r/>
    <w:r/>
  </w:p>
  <w:p>
    <w:pPr>
      <w:pStyle w:val="855"/>
    </w:pPr>
    <w:r/>
    <w:r/>
  </w:p>
  <w:p>
    <w:pPr>
      <w:pStyle w:val="855"/>
    </w:pPr>
    <w:r/>
    <w:r/>
  </w:p>
  <w:p>
    <w:pPr>
      <w:rPr>
        <w:rFonts w:ascii="Times New Roman" w:hAnsi="Times New Roman" w:cs="Times New Roman"/>
        <w:b/>
        <w:bCs/>
        <w:color w:val="7f7f7f" w:themeColor="text1" w:themeTint="80"/>
        <w:sz w:val="11"/>
        <w:szCs w:val="11"/>
      </w:rPr>
    </w:pPr>
    <w:r>
      <w:rPr>
        <w:rFonts w:ascii="Times New Roman" w:hAnsi="Times New Roman" w:cs="Times New Roman"/>
        <w:b/>
        <w:bCs/>
        <w:color w:val="7f7f7f" w:themeColor="text1" w:themeTint="80"/>
        <w:sz w:val="11"/>
        <w:szCs w:val="11"/>
      </w:rPr>
    </w:r>
    <w:r>
      <w:rPr>
        <w:rFonts w:ascii="Times New Roman" w:hAnsi="Times New Roman" w:cs="Times New Roman"/>
        <w:b/>
        <w:bCs/>
        <w:color w:val="7f7f7f" w:themeColor="text1" w:themeTint="80"/>
        <w:sz w:val="11"/>
        <w:szCs w:val="11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5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3048164" cy="628650"/>
              <wp:effectExtent l="0" t="0" r="0" b="0"/>
              <wp:docPr id="2" name="Obrázek 292902366" descr="Obsah obrázku text&#10;&#10;Popis byl vytvořen automatick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Obrázek 1" descr="Obsah obrázku text&#10;&#10;Popis byl vytvořen automaticky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331492" cy="68708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240.01pt;height:49.50pt;mso-wrap-distance-left:0.00pt;mso-wrap-distance-top:0.00pt;mso-wrap-distance-right:0.00pt;mso-wrap-distance-bottom:0.00pt;" stroked="false">
              <v:path textboxrect="0,0,0,0"/>
              <v:imagedata r:id="rId1" o:title=""/>
            </v:shape>
          </w:pict>
        </mc:Fallback>
      </mc:AlternateContent>
    </w:r>
    <w:r/>
  </w:p>
  <w:p>
    <w:pPr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AK LEGAL ADVICE s.r.o.</w:t>
    </w:r>
    <w:r>
      <w:rPr>
        <w:rFonts w:ascii="Times New Roman" w:hAnsi="Times New Roman" w:cs="Times New Roman"/>
      </w:rPr>
    </w:r>
  </w:p>
  <w:p>
    <w:pPr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U Železné lávky 568/10, Malá Strana, 11800 Praha 1</w:t>
    </w:r>
    <w:r>
      <w:rPr>
        <w:rFonts w:ascii="Times New Roman" w:hAnsi="Times New Roman" w:cs="Times New Roman"/>
      </w:rPr>
    </w:r>
  </w:p>
  <w:p>
    <w:pPr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IČ: 09669221</w:t>
    </w:r>
    <w:r>
      <w:rPr>
        <w:rFonts w:ascii="Times New Roman" w:hAnsi="Times New Roman" w:cs="Times New Roman"/>
      </w:rPr>
    </w:r>
  </w:p>
  <w:p>
    <w:pPr>
      <w:jc w:val="center"/>
      <w:rPr>
        <w:rFonts w:ascii="Times New Roman" w:hAnsi="Times New Roman" w:cs="Times New Roman"/>
      </w:rPr>
      <w:pBdr>
        <w:bottom w:val="single" w:color="000000" w:sz="6" w:space="1"/>
      </w:pBdr>
    </w:pPr>
    <w:r>
      <w:rPr>
        <w:rFonts w:ascii="Times New Roman" w:hAnsi="Times New Roman" w:cs="Times New Roman"/>
      </w:rPr>
      <w:t xml:space="preserve">tel.: 222 074 132, e-mail</w:t>
    </w:r>
    <w:r>
      <w:rPr>
        <w:rFonts w:ascii="Times New Roman" w:hAnsi="Times New Roman" w:cs="Times New Roman"/>
      </w:rPr>
      <w:t xml:space="preserve">: </w:t>
    </w:r>
    <w:hyperlink r:id="rId2" w:tooltip="mailto:info@aklegaladvice.cz" w:history="1">
      <w:r>
        <w:rPr>
          <w:rStyle w:val="859"/>
          <w:rFonts w:ascii="Times New Roman" w:hAnsi="Times New Roman" w:cs="Times New Roman"/>
          <w:color w:val="000000" w:themeColor="text1"/>
          <w:u w:val="none"/>
        </w:rPr>
        <w:t xml:space="preserve">info@aklegaladvice.cz</w:t>
      </w:r>
    </w:hyperlink>
    <w:r>
      <w:rPr>
        <w:rFonts w:ascii="Times New Roman" w:hAnsi="Times New Roman" w:cs="Times New Roman"/>
        <w:color w:val="000000" w:themeColor="text1"/>
      </w:rPr>
      <w:t xml:space="preserve">, web: </w:t>
    </w:r>
    <w:hyperlink r:id="rId3" w:tooltip="http://www.aklegaladvice.cz" w:history="1">
      <w:r>
        <w:rPr>
          <w:rStyle w:val="859"/>
          <w:rFonts w:ascii="Times New Roman" w:hAnsi="Times New Roman" w:cs="Times New Roman"/>
          <w:color w:val="000000" w:themeColor="text1"/>
          <w:u w:val="none"/>
        </w:rPr>
        <w:t xml:space="preserve">www.aklegaladvice.cz</w:t>
      </w:r>
    </w:hyperlink>
    <w:r>
      <w:rPr>
        <w:rFonts w:ascii="Times New Roman" w:hAnsi="Times New Roman" w:cs="Times New Roman"/>
        <w:color w:val="000000" w:themeColor="text1"/>
      </w:rPr>
      <w:t xml:space="preserve"> </w:t>
    </w:r>
    <w:r>
      <w:rPr>
        <w:rFonts w:ascii="Times New Roman" w:hAnsi="Times New Roman" w:cs="Times New Roman"/>
      </w:rPr>
    </w:r>
  </w:p>
  <w:p>
    <w:pPr>
      <w:pStyle w:val="85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71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6" w:hanging="360"/>
      </w:pPr>
      <w:rPr>
        <w:rFonts w:hint="default"/>
        <w:color w:val="000000" w:themeColor="text1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7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2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9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6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3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836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Calibri" w:hAnsi="Calibri" w:cs="Calibri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0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68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9">
    <w:multiLevelType w:val="hybridMultilevel"/>
    <w:styleLink w:val="833"/>
    <w:lvl w:ilvl="0">
      <w:start w:val="1"/>
      <w:numFmt w:val="upperRoman"/>
      <w:pStyle w:val="833"/>
      <w:isLgl w:val="false"/>
      <w:suff w:val="tab"/>
      <w:lvlText w:val="%1)"/>
      <w:lvlJc w:val="left"/>
      <w:pPr>
        <w:ind w:left="360" w:hanging="360"/>
      </w:pPr>
      <w:rPr>
        <w:rFonts w:ascii="Times" w:hAnsi="Times"/>
        <w:sz w:val="24"/>
      </w:r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</w:p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"/>
  </w:num>
  <w:num w:numId="5">
    <w:abstractNumId w:val="12"/>
  </w:num>
  <w:num w:numId="6">
    <w:abstractNumId w:val="2"/>
  </w:num>
  <w:num w:numId="7">
    <w:abstractNumId w:val="7"/>
  </w:num>
  <w:num w:numId="8">
    <w:abstractNumId w:val="10"/>
  </w:num>
  <w:num w:numId="9">
    <w:abstractNumId w:val="5"/>
  </w:num>
  <w:num w:numId="10">
    <w:abstractNumId w:val="3"/>
  </w:num>
  <w:num w:numId="11">
    <w:abstractNumId w:val="4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cs-CZ" w:eastAsia="en-US" w:bidi="ar-SA"/>
        <w14:ligatures w14:val="standardContextual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830"/>
    <w:link w:val="821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830"/>
    <w:link w:val="822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830"/>
    <w:link w:val="823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830"/>
    <w:link w:val="824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830"/>
    <w:link w:val="825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830"/>
    <w:link w:val="826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830"/>
    <w:link w:val="82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830"/>
    <w:link w:val="828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830"/>
    <w:link w:val="8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830"/>
    <w:link w:val="843"/>
    <w:uiPriority w:val="10"/>
    <w:rPr>
      <w:sz w:val="48"/>
      <w:szCs w:val="48"/>
    </w:rPr>
  </w:style>
  <w:style w:type="character" w:styleId="37">
    <w:name w:val="Subtitle Char"/>
    <w:basedOn w:val="830"/>
    <w:link w:val="845"/>
    <w:uiPriority w:val="11"/>
    <w:rPr>
      <w:sz w:val="24"/>
      <w:szCs w:val="24"/>
    </w:rPr>
  </w:style>
  <w:style w:type="character" w:styleId="39">
    <w:name w:val="Quote Char"/>
    <w:link w:val="847"/>
    <w:uiPriority w:val="29"/>
    <w:rPr>
      <w:i/>
    </w:rPr>
  </w:style>
  <w:style w:type="character" w:styleId="41">
    <w:name w:val="Intense Quote Char"/>
    <w:link w:val="851"/>
    <w:uiPriority w:val="30"/>
    <w:rPr>
      <w:i/>
    </w:rPr>
  </w:style>
  <w:style w:type="character" w:styleId="43">
    <w:name w:val="Header Char"/>
    <w:basedOn w:val="830"/>
    <w:link w:val="855"/>
    <w:uiPriority w:val="99"/>
  </w:style>
  <w:style w:type="character" w:styleId="45">
    <w:name w:val="Footer Char"/>
    <w:basedOn w:val="830"/>
    <w:link w:val="857"/>
    <w:uiPriority w:val="99"/>
  </w:style>
  <w:style w:type="paragraph" w:styleId="46">
    <w:name w:val="Caption"/>
    <w:basedOn w:val="820"/>
    <w:next w:val="82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857"/>
    <w:uiPriority w:val="99"/>
  </w:style>
  <w:style w:type="table" w:styleId="49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19749a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196c2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bfe4f4" w:themeFill="accent1" w:themeFillTint="34"/>
    </w:tblPr>
    <w:tblStylePr w:type="band1Horz">
      <w:tcPr>
        <w:shd w:val="clear" w:color="ffffff" w:themeColor="accent1" w:themeTint="75" w:fill="70c4e7" w:themeFill="accent1" w:themeFillTint="75"/>
      </w:tcPr>
    </w:tblStylePr>
    <w:tblStylePr w:type="band1Vert">
      <w:tcPr>
        <w:shd w:val="clear" w:color="ffffff" w:themeColor="accent1" w:themeTint="75" w:fill="70c4e7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ae2d7" w:themeFill="accent2" w:themeFillTint="32"/>
    </w:tblPr>
    <w:tblStylePr w:type="band1Horz">
      <w:tcPr>
        <w:shd w:val="clear" w:color="ffffff" w:themeColor="accent2" w:themeTint="75" w:fill="f4bca1" w:themeFill="accent2" w:themeFillTint="75"/>
      </w:tcPr>
    </w:tblStylePr>
    <w:tblStylePr w:type="band1Vert">
      <w:tcPr>
        <w:shd w:val="clear" w:color="ffffff" w:themeColor="accent2" w:themeTint="75" w:fill="f4bc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bff0c5" w:themeFill="accent3" w:themeFillTint="34"/>
    </w:tblPr>
    <w:tblStylePr w:type="band1Horz">
      <w:tcPr>
        <w:shd w:val="clear" w:color="ffffff" w:themeColor="accent3" w:themeTint="75" w:fill="72dd7e" w:themeFill="accent3" w:themeFillTint="75"/>
      </w:tcPr>
    </w:tblStylePr>
    <w:tblStylePr w:type="band1Vert">
      <w:tcPr>
        <w:shd w:val="clear" w:color="ffffff" w:themeColor="accent3" w:themeTint="75" w:fill="72dd7e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8edfb" w:themeFill="accent4" w:themeFillTint="34"/>
    </w:tblPr>
    <w:tblStylePr w:type="band1Horz">
      <w:tcPr>
        <w:shd w:val="clear" w:color="ffffff" w:themeColor="accent4" w:themeTint="75" w:fill="85d7f6" w:themeFill="accent4" w:themeFillTint="75"/>
      </w:tcPr>
    </w:tblStylePr>
    <w:tblStylePr w:type="band1Vert">
      <w:tcPr>
        <w:shd w:val="clear" w:color="ffffff" w:themeColor="accent4" w:themeTint="75" w:fill="85d7f6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1ceed" w:themeFill="accent5" w:themeFillTint="34"/>
    </w:tblPr>
    <w:tblStylePr w:type="band1Horz">
      <w:tcPr>
        <w:shd w:val="clear" w:color="ffffff" w:themeColor="accent5" w:themeTint="75" w:fill="e08fd8" w:themeFill="accent5" w:themeFillTint="75"/>
      </w:tcPr>
    </w:tblStylePr>
    <w:tblStylePr w:type="band1Vert">
      <w:tcPr>
        <w:shd w:val="clear" w:color="ffffff" w:themeColor="accent5" w:themeTint="75" w:fill="e08fd8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1d0" w:themeFill="accent6" w:themeFillTint="34"/>
    </w:tblPr>
    <w:tblStylePr w:type="band1Horz">
      <w:tcPr>
        <w:shd w:val="clear" w:color="ffffff" w:themeColor="accent6" w:themeTint="75" w:fill="aae194" w:themeFill="accent6" w:themeFillTint="75"/>
      </w:tcPr>
    </w:tblStylePr>
    <w:tblStylePr w:type="band1Vert">
      <w:tcPr>
        <w:shd w:val="clear" w:color="ffffff" w:themeColor="accent6" w:themeTint="75" w:fill="aae194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1b7ca4" w:themeColor="accent1" w:themeTint="80" w:themeShade="95"/>
      </w:rPr>
    </w:tblStylePr>
    <w:tblStylePr w:type="firstRow">
      <w:rPr>
        <w:b/>
        <w:color w:val="1b7ca4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ca4" w:themeColor="accent1" w:themeTint="80" w:themeShade="95"/>
      </w:rPr>
    </w:tblStylePr>
    <w:tblStylePr w:type="lastRow">
      <w:rPr>
        <w:b/>
        <w:color w:val="1b7ca4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0e3f14" w:themeColor="accent3" w:themeTint="FE" w:themeShade="95"/>
      </w:rPr>
    </w:tblStylePr>
    <w:tblStylePr w:type="firstRow">
      <w:rPr>
        <w:b/>
        <w:color w:val="0e3f14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e3f14" w:themeColor="accent3" w:themeTint="FE" w:themeShade="95"/>
      </w:rPr>
    </w:tblStylePr>
    <w:tblStylePr w:type="lastRow">
      <w:rPr>
        <w:b/>
        <w:color w:val="0e3f14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1b7ca4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Arial" w:hAnsi="Arial"/>
        <w:color w:val="1b7ca4" w:themeColor="accent1" w:themeTint="80" w:themeShade="95"/>
        <w:sz w:val="22"/>
      </w:rPr>
    </w:tblStylePr>
    <w:tblStylePr w:type="firstCol">
      <w:rPr>
        <w:rFonts w:ascii="Arial" w:hAnsi="Arial"/>
        <w:i/>
        <w:color w:val="1b7ca4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b7ca4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0e3f14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0e3f14" w:themeColor="accent3" w:themeTint="FE" w:themeShade="95"/>
        <w:sz w:val="22"/>
      </w:rPr>
    </w:tblStylePr>
    <w:tblStylePr w:type="firstCol">
      <w:rPr>
        <w:rFonts w:ascii="Arial" w:hAnsi="Arial"/>
        <w:i/>
        <w:color w:val="0e3f14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0e3f14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5c1955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5c1955" w:themeColor="accent5" w:themeShade="95"/>
        <w:sz w:val="22"/>
      </w:rPr>
    </w:tblStylePr>
    <w:tblStylePr w:type="firstCol">
      <w:rPr>
        <w:rFonts w:ascii="Arial" w:hAnsi="Arial"/>
        <w:i/>
        <w:color w:val="5c1955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5c1955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2e611a" w:themeColor="accent6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2e611a" w:themeColor="accent6" w:themeShade="95"/>
        <w:sz w:val="22"/>
      </w:rPr>
    </w:tblStylePr>
    <w:tblStylePr w:type="firstCol">
      <w:rPr>
        <w:rFonts w:ascii="Arial" w:hAnsi="Arial"/>
        <w:i/>
        <w:color w:val="2e611a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2e611a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47d45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d76cc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90d873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blStylePr w:type="band1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1a884" w:themeFill="accent2" w:themeFillTint="97"/>
    </w:tblPr>
    <w:tblStylePr w:type="band1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1a88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7d458" w:themeFill="accent3" w:themeFillTint="98"/>
    </w:tblPr>
    <w:tblStylePr w:type="band1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47d458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47d458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3" w:themeFill="accent4" w:themeFillTint="9A"/>
    </w:tblPr>
    <w:tblStylePr w:type="band1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60cbf3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76ccb" w:themeFill="accent5" w:themeFillTint="9A"/>
    </w:tblPr>
    <w:tblStylePr w:type="band1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d76cc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d76cc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90d873" w:themeFill="accent6" w:themeFillTint="98"/>
    </w:tblPr>
    <w:tblStylePr w:type="band1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90d873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90d873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0c394b" w:themeColor="accent1" w:themeShade="95"/>
      </w:rPr>
    </w:tblStylePr>
    <w:tblStylePr w:type="firstRow">
      <w:rPr>
        <w:b/>
        <w:color w:val="0c394b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94b" w:themeColor="accent1" w:themeShade="95"/>
      </w:rPr>
    </w:tblStylePr>
    <w:tblStylePr w:type="lastRow">
      <w:rPr>
        <w:b/>
        <w:color w:val="0c394b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1f842b" w:themeColor="accent3" w:themeTint="98" w:themeShade="95"/>
      </w:rPr>
    </w:tblStylePr>
    <w:tblStylePr w:type="firstRow">
      <w:rPr>
        <w:b/>
        <w:color w:val="1f842b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1f842b" w:themeColor="accent3" w:themeTint="98" w:themeShade="95"/>
      </w:rPr>
    </w:tblStylePr>
    <w:tblStylePr w:type="lastRow">
      <w:rPr>
        <w:b/>
        <w:color w:val="1f842b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932888" w:themeColor="accent5" w:themeTint="9A" w:themeShade="95"/>
      </w:rPr>
    </w:tblStylePr>
    <w:tblStylePr w:type="firstRow">
      <w:rPr>
        <w:b/>
        <w:color w:val="932888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32888" w:themeColor="accent5" w:themeTint="9A" w:themeShade="95"/>
      </w:rPr>
    </w:tblStylePr>
    <w:tblStylePr w:type="lastRow">
      <w:rPr>
        <w:b/>
        <w:color w:val="932888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4b952a" w:themeColor="accent6" w:themeTint="98" w:themeShade="95"/>
      </w:rPr>
    </w:tblStylePr>
    <w:tblStylePr w:type="firstRow">
      <w:rPr>
        <w:b/>
        <w:color w:val="4b952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b952a" w:themeColor="accent6" w:themeTint="98" w:themeShade="95"/>
      </w:rPr>
    </w:tblStylePr>
    <w:tblStylePr w:type="lastRow">
      <w:rPr>
        <w:b/>
        <w:color w:val="4b952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0c394b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Arial" w:hAnsi="Arial"/>
        <w:color w:val="0c394b" w:themeColor="accent1" w:themeShade="95"/>
        <w:sz w:val="22"/>
      </w:rPr>
    </w:tblStylePr>
    <w:tblStylePr w:type="firstCol">
      <w:rPr>
        <w:rFonts w:ascii="Arial" w:hAnsi="Arial"/>
        <w:i/>
        <w:color w:val="0c394b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c394b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c394b" w:themeColor="accent1" w:themeShade="95"/>
        <w:sz w:val="22"/>
      </w:rPr>
    </w:tblStylePr>
  </w:style>
  <w:style w:type="table" w:styleId="148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34f16" w:themeColor="accent2" w:themeTint="97" w:themeShade="95"/>
        <w:sz w:val="22"/>
      </w:rPr>
    </w:tblStylePr>
  </w:style>
  <w:style w:type="table" w:styleId="149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1f842b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1f842b" w:themeColor="accent3" w:themeTint="98" w:themeShade="95"/>
        <w:sz w:val="22"/>
      </w:rPr>
    </w:tblStylePr>
    <w:tblStylePr w:type="firstCol">
      <w:rPr>
        <w:rFonts w:ascii="Arial" w:hAnsi="Arial"/>
        <w:i/>
        <w:color w:val="1f842b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1f842b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1f842b" w:themeColor="accent3" w:themeTint="98" w:themeShade="95"/>
        <w:sz w:val="22"/>
      </w:rPr>
    </w:tblStylePr>
  </w:style>
  <w:style w:type="table" w:styleId="150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d8ab8" w:themeColor="accent4" w:themeTint="9A" w:themeShade="95"/>
        <w:sz w:val="22"/>
      </w:rPr>
    </w:tblStylePr>
  </w:style>
  <w:style w:type="table" w:styleId="151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932888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932888" w:themeColor="accent5" w:themeTint="9A" w:themeShade="95"/>
        <w:sz w:val="22"/>
      </w:rPr>
    </w:tblStylePr>
    <w:tblStylePr w:type="firstCol">
      <w:rPr>
        <w:rFonts w:ascii="Arial" w:hAnsi="Arial"/>
        <w:i/>
        <w:color w:val="932888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932888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32888" w:themeColor="accent5" w:themeTint="9A" w:themeShade="95"/>
        <w:sz w:val="22"/>
      </w:rPr>
    </w:tblStylePr>
  </w:style>
  <w:style w:type="table" w:styleId="152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b952a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b952a" w:themeColor="accent6" w:themeTint="98" w:themeShade="95"/>
        <w:sz w:val="22"/>
      </w:rPr>
    </w:tblStylePr>
    <w:tblStylePr w:type="firstCol">
      <w:rPr>
        <w:rFonts w:ascii="Arial" w:hAnsi="Arial"/>
        <w:i/>
        <w:color w:val="4b952a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4b952a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b952a" w:themeColor="accent6" w:themeTint="98" w:themeShade="95"/>
        <w:sz w:val="22"/>
      </w:rPr>
    </w:tblStylePr>
  </w:style>
  <w:style w:type="table" w:styleId="153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155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156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157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158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159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160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162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163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164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165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166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167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82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830"/>
    <w:uiPriority w:val="99"/>
    <w:unhideWhenUsed/>
    <w:rPr>
      <w:vertAlign w:val="superscript"/>
    </w:rPr>
  </w:style>
  <w:style w:type="paragraph" w:styleId="178">
    <w:name w:val="endnote text"/>
    <w:basedOn w:val="82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830"/>
    <w:uiPriority w:val="99"/>
    <w:semiHidden/>
    <w:unhideWhenUsed/>
    <w:rPr>
      <w:vertAlign w:val="superscript"/>
    </w:rPr>
  </w:style>
  <w:style w:type="paragraph" w:styleId="181">
    <w:name w:val="toc 1"/>
    <w:basedOn w:val="820"/>
    <w:next w:val="82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820"/>
    <w:next w:val="82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820"/>
    <w:next w:val="82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820"/>
    <w:next w:val="82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820"/>
    <w:next w:val="82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820"/>
    <w:next w:val="82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820"/>
    <w:next w:val="82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820"/>
    <w:next w:val="82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820"/>
    <w:next w:val="82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820"/>
    <w:next w:val="820"/>
    <w:uiPriority w:val="99"/>
    <w:unhideWhenUsed/>
    <w:pPr>
      <w:spacing w:after="0" w:afterAutospacing="0"/>
    </w:pPr>
  </w:style>
  <w:style w:type="paragraph" w:styleId="820" w:default="1">
    <w:name w:val="Normal"/>
    <w:qFormat/>
  </w:style>
  <w:style w:type="paragraph" w:styleId="821">
    <w:name w:val="Heading 1"/>
    <w:basedOn w:val="820"/>
    <w:next w:val="820"/>
    <w:link w:val="834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822">
    <w:name w:val="Heading 2"/>
    <w:basedOn w:val="820"/>
    <w:next w:val="820"/>
    <w:link w:val="835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823">
    <w:name w:val="Heading 3"/>
    <w:basedOn w:val="820"/>
    <w:next w:val="820"/>
    <w:link w:val="836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824">
    <w:name w:val="Heading 4"/>
    <w:basedOn w:val="820"/>
    <w:next w:val="820"/>
    <w:link w:val="837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825">
    <w:name w:val="Heading 5"/>
    <w:basedOn w:val="820"/>
    <w:next w:val="820"/>
    <w:link w:val="838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826">
    <w:name w:val="Heading 6"/>
    <w:basedOn w:val="820"/>
    <w:next w:val="820"/>
    <w:link w:val="839"/>
    <w:uiPriority w:val="9"/>
    <w:semiHidden/>
    <w:unhideWhenUsed/>
    <w:qFormat/>
    <w:pPr>
      <w:keepLines/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827">
    <w:name w:val="Heading 7"/>
    <w:basedOn w:val="820"/>
    <w:next w:val="820"/>
    <w:link w:val="840"/>
    <w:uiPriority w:val="9"/>
    <w:semiHidden/>
    <w:unhideWhenUsed/>
    <w:qFormat/>
    <w:pPr>
      <w:keepLines/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28">
    <w:name w:val="Heading 8"/>
    <w:basedOn w:val="820"/>
    <w:next w:val="820"/>
    <w:link w:val="841"/>
    <w:uiPriority w:val="9"/>
    <w:semiHidden/>
    <w:unhideWhenUsed/>
    <w:qFormat/>
    <w:pPr>
      <w:keepLines/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829">
    <w:name w:val="Heading 9"/>
    <w:basedOn w:val="820"/>
    <w:next w:val="820"/>
    <w:link w:val="842"/>
    <w:uiPriority w:val="9"/>
    <w:semiHidden/>
    <w:unhideWhenUsed/>
    <w:qFormat/>
    <w:pPr>
      <w:keepLines/>
      <w:keepNext/>
      <w:outlineLvl w:val="8"/>
    </w:pPr>
    <w:rPr>
      <w:rFonts w:eastAsiaTheme="majorEastAsia" w:cstheme="majorBidi"/>
      <w:color w:val="272727" w:themeColor="text1" w:themeTint="D8"/>
    </w:rPr>
  </w:style>
  <w:style w:type="character" w:styleId="830" w:default="1">
    <w:name w:val="Default Paragraph Font"/>
    <w:uiPriority w:val="1"/>
    <w:semiHidden/>
    <w:unhideWhenUsed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numbering" w:styleId="833" w:customStyle="1">
    <w:name w:val="Naše smlouvy"/>
    <w:uiPriority w:val="99"/>
    <w:pPr>
      <w:numPr>
        <w:ilvl w:val="0"/>
        <w:numId w:val="1"/>
      </w:numPr>
    </w:pPr>
  </w:style>
  <w:style w:type="character" w:styleId="834" w:customStyle="1">
    <w:name w:val="Nadpis 1 Char"/>
    <w:basedOn w:val="830"/>
    <w:link w:val="82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835" w:customStyle="1">
    <w:name w:val="Nadpis 2 Char"/>
    <w:basedOn w:val="830"/>
    <w:link w:val="822"/>
    <w:uiPriority w:val="9"/>
    <w:semiHidden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836" w:customStyle="1">
    <w:name w:val="Nadpis 3 Char"/>
    <w:basedOn w:val="830"/>
    <w:link w:val="82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styleId="837" w:customStyle="1">
    <w:name w:val="Nadpis 4 Char"/>
    <w:basedOn w:val="830"/>
    <w:link w:val="82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styleId="838" w:customStyle="1">
    <w:name w:val="Nadpis 5 Char"/>
    <w:basedOn w:val="830"/>
    <w:link w:val="825"/>
    <w:uiPriority w:val="9"/>
    <w:semiHidden/>
    <w:rPr>
      <w:rFonts w:eastAsiaTheme="majorEastAsia" w:cstheme="majorBidi"/>
      <w:color w:val="0f4761" w:themeColor="accent1" w:themeShade="BF"/>
    </w:rPr>
  </w:style>
  <w:style w:type="character" w:styleId="839" w:customStyle="1">
    <w:name w:val="Nadpis 6 Char"/>
    <w:basedOn w:val="830"/>
    <w:link w:val="82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840" w:customStyle="1">
    <w:name w:val="Nadpis 7 Char"/>
    <w:basedOn w:val="830"/>
    <w:link w:val="827"/>
    <w:uiPriority w:val="9"/>
    <w:semiHidden/>
    <w:rPr>
      <w:rFonts w:eastAsiaTheme="majorEastAsia" w:cstheme="majorBidi"/>
      <w:color w:val="595959" w:themeColor="text1" w:themeTint="A6"/>
    </w:rPr>
  </w:style>
  <w:style w:type="character" w:styleId="841" w:customStyle="1">
    <w:name w:val="Nadpis 8 Char"/>
    <w:basedOn w:val="830"/>
    <w:link w:val="82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842" w:customStyle="1">
    <w:name w:val="Nadpis 9 Char"/>
    <w:basedOn w:val="830"/>
    <w:link w:val="829"/>
    <w:uiPriority w:val="9"/>
    <w:semiHidden/>
    <w:rPr>
      <w:rFonts w:eastAsiaTheme="majorEastAsia" w:cstheme="majorBidi"/>
      <w:color w:val="272727" w:themeColor="text1" w:themeTint="D8"/>
    </w:rPr>
  </w:style>
  <w:style w:type="paragraph" w:styleId="843">
    <w:name w:val="Title"/>
    <w:basedOn w:val="820"/>
    <w:next w:val="820"/>
    <w:link w:val="844"/>
    <w:uiPriority w:val="10"/>
    <w:qFormat/>
    <w:pPr>
      <w:contextualSpacing/>
      <w:spacing w:after="80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844" w:customStyle="1">
    <w:name w:val="Název Char"/>
    <w:basedOn w:val="830"/>
    <w:link w:val="843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845">
    <w:name w:val="Subtitle"/>
    <w:basedOn w:val="820"/>
    <w:next w:val="820"/>
    <w:link w:val="846"/>
    <w:uiPriority w:val="11"/>
    <w:qFormat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846" w:customStyle="1">
    <w:name w:val="Podnadpis Char"/>
    <w:basedOn w:val="830"/>
    <w:link w:val="845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847">
    <w:name w:val="Quote"/>
    <w:basedOn w:val="820"/>
    <w:next w:val="820"/>
    <w:link w:val="848"/>
    <w:uiPriority w:val="29"/>
    <w:qFormat/>
    <w:pPr>
      <w:jc w:val="center"/>
      <w:spacing w:before="160" w:after="160"/>
    </w:pPr>
    <w:rPr>
      <w:i/>
      <w:iCs/>
      <w:color w:val="404040" w:themeColor="text1" w:themeTint="BF"/>
    </w:rPr>
  </w:style>
  <w:style w:type="character" w:styleId="848" w:customStyle="1">
    <w:name w:val="Citát Char"/>
    <w:basedOn w:val="830"/>
    <w:link w:val="847"/>
    <w:uiPriority w:val="29"/>
    <w:rPr>
      <w:i/>
      <w:iCs/>
      <w:color w:val="404040" w:themeColor="text1" w:themeTint="BF"/>
    </w:rPr>
  </w:style>
  <w:style w:type="paragraph" w:styleId="849">
    <w:name w:val="List Paragraph"/>
    <w:basedOn w:val="820"/>
    <w:uiPriority w:val="34"/>
    <w:qFormat/>
    <w:pPr>
      <w:contextualSpacing/>
      <w:ind w:left="720"/>
    </w:pPr>
  </w:style>
  <w:style w:type="character" w:styleId="850">
    <w:name w:val="Intense Emphasis"/>
    <w:basedOn w:val="830"/>
    <w:uiPriority w:val="21"/>
    <w:qFormat/>
    <w:rPr>
      <w:i/>
      <w:iCs/>
      <w:color w:val="0f4761" w:themeColor="accent1" w:themeShade="BF"/>
    </w:rPr>
  </w:style>
  <w:style w:type="paragraph" w:styleId="851">
    <w:name w:val="Intense Quote"/>
    <w:basedOn w:val="820"/>
    <w:next w:val="820"/>
    <w:link w:val="852"/>
    <w:uiPriority w:val="30"/>
    <w:qFormat/>
    <w:pPr>
      <w:ind w:left="864" w:right="864"/>
      <w:jc w:val="center"/>
      <w:spacing w:before="360" w:after="360"/>
      <w:pBdr>
        <w:top w:val="single" w:color="0F4761" w:themeColor="accent1" w:themeShade="BF" w:sz="4" w:space="10"/>
        <w:bottom w:val="single" w:color="0F4761" w:themeColor="accent1" w:themeShade="BF" w:sz="4" w:space="10"/>
      </w:pBdr>
    </w:pPr>
    <w:rPr>
      <w:i/>
      <w:iCs/>
      <w:color w:val="0f4761" w:themeColor="accent1" w:themeShade="BF"/>
    </w:rPr>
  </w:style>
  <w:style w:type="character" w:styleId="852" w:customStyle="1">
    <w:name w:val="Výrazný citát Char"/>
    <w:basedOn w:val="830"/>
    <w:link w:val="851"/>
    <w:uiPriority w:val="30"/>
    <w:rPr>
      <w:i/>
      <w:iCs/>
      <w:color w:val="0f4761" w:themeColor="accent1" w:themeShade="BF"/>
    </w:rPr>
  </w:style>
  <w:style w:type="character" w:styleId="853">
    <w:name w:val="Intense Reference"/>
    <w:basedOn w:val="83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854">
    <w:name w:val="Normal (Web)"/>
    <w:basedOn w:val="820"/>
    <w:uiPriority w:val="99"/>
    <w:unhideWhenUsed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cs-CZ"/>
      <w14:ligatures w14:val="none"/>
    </w:rPr>
  </w:style>
  <w:style w:type="paragraph" w:styleId="855">
    <w:name w:val="Header"/>
    <w:basedOn w:val="820"/>
    <w:link w:val="856"/>
    <w:uiPriority w:val="99"/>
    <w:unhideWhenUsed/>
    <w:pPr>
      <w:tabs>
        <w:tab w:val="center" w:pos="4536" w:leader="none"/>
        <w:tab w:val="right" w:pos="9072" w:leader="none"/>
      </w:tabs>
    </w:pPr>
  </w:style>
  <w:style w:type="character" w:styleId="856" w:customStyle="1">
    <w:name w:val="Záhlaví Char"/>
    <w:basedOn w:val="830"/>
    <w:link w:val="855"/>
    <w:uiPriority w:val="99"/>
  </w:style>
  <w:style w:type="paragraph" w:styleId="857">
    <w:name w:val="Footer"/>
    <w:basedOn w:val="820"/>
    <w:link w:val="858"/>
    <w:uiPriority w:val="99"/>
    <w:unhideWhenUsed/>
    <w:pPr>
      <w:tabs>
        <w:tab w:val="center" w:pos="4536" w:leader="none"/>
        <w:tab w:val="right" w:pos="9072" w:leader="none"/>
      </w:tabs>
    </w:pPr>
  </w:style>
  <w:style w:type="character" w:styleId="858" w:customStyle="1">
    <w:name w:val="Zápatí Char"/>
    <w:basedOn w:val="830"/>
    <w:link w:val="857"/>
    <w:uiPriority w:val="99"/>
  </w:style>
  <w:style w:type="character" w:styleId="859">
    <w:name w:val="Hyperlink"/>
    <w:basedOn w:val="830"/>
    <w:uiPriority w:val="99"/>
    <w:unhideWhenUsed/>
    <w:rPr>
      <w:color w:val="467886" w:themeColor="hyperlink"/>
      <w:u w:val="single"/>
    </w:rPr>
  </w:style>
  <w:style w:type="character" w:styleId="860">
    <w:name w:val="Unresolved Mention"/>
    <w:basedOn w:val="830"/>
    <w:uiPriority w:val="99"/>
    <w:semiHidden/>
    <w:unhideWhenUsed/>
    <w:rPr>
      <w:color w:val="605e5c"/>
      <w:shd w:val="clear" w:color="auto" w:fill="e1dfdd"/>
    </w:rPr>
  </w:style>
  <w:style w:type="table" w:styleId="861">
    <w:name w:val="Table Grid"/>
    <w:basedOn w:val="831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62">
    <w:name w:val="FollowedHyperlink"/>
    <w:basedOn w:val="830"/>
    <w:uiPriority w:val="99"/>
    <w:semiHidden/>
    <w:unhideWhenUsed/>
    <w:rPr>
      <w:color w:val="96607d" w:themeColor="followedHyperlink"/>
      <w:u w:val="single"/>
    </w:rPr>
  </w:style>
  <w:style w:type="character" w:styleId="863">
    <w:name w:val="page number"/>
    <w:basedOn w:val="830"/>
    <w:uiPriority w:val="99"/>
    <w:semiHidden/>
    <w:unhideWhenUsed/>
  </w:style>
  <w:style w:type="character" w:styleId="864">
    <w:name w:val="annotation reference"/>
    <w:basedOn w:val="830"/>
    <w:uiPriority w:val="99"/>
    <w:semiHidden/>
    <w:unhideWhenUsed/>
    <w:rPr>
      <w:sz w:val="16"/>
      <w:szCs w:val="16"/>
    </w:rPr>
  </w:style>
  <w:style w:type="paragraph" w:styleId="865">
    <w:name w:val="annotation text"/>
    <w:basedOn w:val="820"/>
    <w:link w:val="866"/>
    <w:uiPriority w:val="99"/>
    <w:unhideWhenUsed/>
    <w:rPr>
      <w:sz w:val="20"/>
      <w:szCs w:val="20"/>
    </w:rPr>
  </w:style>
  <w:style w:type="character" w:styleId="866" w:customStyle="1">
    <w:name w:val="Text komentáře Char"/>
    <w:basedOn w:val="830"/>
    <w:link w:val="865"/>
    <w:uiPriority w:val="99"/>
    <w:rPr>
      <w:sz w:val="20"/>
      <w:szCs w:val="20"/>
    </w:rPr>
  </w:style>
  <w:style w:type="paragraph" w:styleId="867">
    <w:name w:val="annotation subject"/>
    <w:basedOn w:val="865"/>
    <w:next w:val="865"/>
    <w:link w:val="868"/>
    <w:uiPriority w:val="99"/>
    <w:semiHidden/>
    <w:unhideWhenUsed/>
    <w:rPr>
      <w:b/>
      <w:bCs/>
    </w:rPr>
  </w:style>
  <w:style w:type="character" w:styleId="868" w:customStyle="1">
    <w:name w:val="Předmět komentáře Char"/>
    <w:basedOn w:val="866"/>
    <w:link w:val="867"/>
    <w:uiPriority w:val="99"/>
    <w:semiHidden/>
    <w:rPr>
      <w:b/>
      <w:bCs/>
      <w:sz w:val="20"/>
      <w:szCs w:val="20"/>
    </w:rPr>
  </w:style>
  <w:style w:type="character" w:styleId="869" w:customStyle="1">
    <w:name w:val="with-background"/>
    <w:basedOn w:val="830"/>
  </w:style>
  <w:style w:type="paragraph" w:styleId="870">
    <w:name w:val="No Spacing"/>
    <w:uiPriority w:val="1"/>
    <w:qFormat/>
    <w:rPr>
      <w:sz w:val="22"/>
      <w:szCs w:val="22"/>
    </w:rPr>
  </w:style>
  <w:style w:type="paragraph" w:styleId="871">
    <w:name w:val="List Number 2"/>
    <w:basedOn w:val="820"/>
    <w:uiPriority w:val="99"/>
    <w:unhideWhenUsed/>
    <w:pPr>
      <w:numPr>
        <w:ilvl w:val="0"/>
        <w:numId w:val="13"/>
      </w:numPr>
      <w:contextualSpacing/>
      <w:spacing w:after="160" w:line="252" w:lineRule="auto"/>
    </w:pPr>
    <w:rPr>
      <w:rFonts w:ascii="Calibri" w:hAnsi="Calibri" w:eastAsia="SimSun;Arial Unicode MS" w:cs="Calibri"/>
      <w:color w:val="00000a"/>
      <w:sz w:val="22"/>
      <w:szCs w:val="22"/>
      <w:lang w:eastAsia="zh-CN"/>
      <w14:ligatures w14:val="none"/>
    </w:rPr>
  </w:style>
  <w:style w:type="character" w:styleId="872" w:customStyle="1">
    <w:name w:val="WW8Num4ztrue"/>
  </w:style>
  <w:style w:type="character" w:styleId="873" w:customStyle="1">
    <w:name w:val="apple-converted-space"/>
    <w:basedOn w:val="830"/>
  </w:style>
  <w:style w:type="paragraph" w:styleId="874" w:customStyle="1">
    <w:name w:val="p1"/>
    <w:basedOn w:val="820"/>
    <w:rPr>
      <w:rFonts w:ascii="Helvetica" w:hAnsi="Helvetica" w:eastAsia="Times New Roman" w:cs="Times New Roman"/>
      <w:color w:val="000000"/>
      <w:sz w:val="15"/>
      <w:szCs w:val="15"/>
      <w:lang w:eastAsia="cs-CZ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customXml" Target="../customXml/item1.xml" /><Relationship Id="rId15" Type="http://schemas.openxmlformats.org/officeDocument/2006/relationships/hyperlink" Target="mailto:info@aklegaladvice.cz" TargetMode="External"/><Relationship Id="rId16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info@aklegaladvice.cz" TargetMode="External"/><Relationship Id="rId3" Type="http://schemas.openxmlformats.org/officeDocument/2006/relationships/hyperlink" Target="http://www.aklegaladvice.cz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EE1204-ED66-9242-B5DD-17ACF3E4E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ONLYOFFICE/7.4.0.163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LEGAL ADVICE</dc:creator>
  <cp:keywords/>
  <dc:description/>
  <cp:revision>13</cp:revision>
  <dcterms:created xsi:type="dcterms:W3CDTF">2025-10-22T08:29:00Z</dcterms:created>
  <dcterms:modified xsi:type="dcterms:W3CDTF">2025-11-08T16:28:03Z</dcterms:modified>
</cp:coreProperties>
</file>